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0B" w:rsidRPr="00763E7C" w:rsidRDefault="00C4790B" w:rsidP="00C4790B">
      <w:pPr>
        <w:rPr>
          <w:rFonts w:ascii="黑体" w:eastAsia="黑体" w:hAnsi="黑体"/>
          <w:sz w:val="32"/>
          <w:szCs w:val="32"/>
        </w:rPr>
      </w:pPr>
      <w:r w:rsidRPr="00763E7C">
        <w:rPr>
          <w:rFonts w:ascii="黑体" w:eastAsia="黑体" w:hAnsi="黑体" w:hint="eastAsia"/>
          <w:sz w:val="32"/>
          <w:szCs w:val="32"/>
        </w:rPr>
        <w:t>附件</w:t>
      </w:r>
      <w:r w:rsidRPr="00763E7C">
        <w:rPr>
          <w:rFonts w:ascii="黑体" w:eastAsia="黑体" w:hAnsi="黑体"/>
          <w:sz w:val="32"/>
          <w:szCs w:val="32"/>
        </w:rPr>
        <w:t>1</w:t>
      </w:r>
    </w:p>
    <w:p w:rsidR="00C4790B" w:rsidRDefault="00C4790B" w:rsidP="00C4790B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用户需求书</w:t>
      </w:r>
    </w:p>
    <w:p w:rsidR="00C4790B" w:rsidRDefault="00C4790B" w:rsidP="00C4790B">
      <w:pPr>
        <w:rPr>
          <w:rFonts w:ascii="仿宋_GB2312" w:eastAsia="仿宋_GB2312"/>
          <w:sz w:val="32"/>
          <w:szCs w:val="32"/>
        </w:rPr>
      </w:pPr>
    </w:p>
    <w:p w:rsidR="00C4790B" w:rsidRDefault="00C4790B" w:rsidP="00C4790B">
      <w:pPr>
        <w:pStyle w:val="a5"/>
        <w:numPr>
          <w:ilvl w:val="0"/>
          <w:numId w:val="3"/>
        </w:numPr>
        <w:ind w:firstLineChars="0"/>
        <w:rPr>
          <w:rFonts w:ascii="黑体" w:eastAsia="黑体" w:hAnsi="黑体"/>
          <w:color w:val="000000"/>
          <w:sz w:val="32"/>
          <w:szCs w:val="32"/>
        </w:rPr>
      </w:pPr>
      <w:proofErr w:type="gramStart"/>
      <w:r>
        <w:rPr>
          <w:rFonts w:ascii="黑体" w:eastAsia="黑体" w:hAnsi="黑体" w:hint="eastAsia"/>
          <w:color w:val="000000"/>
          <w:sz w:val="32"/>
          <w:szCs w:val="32"/>
        </w:rPr>
        <w:t>票代入围</w:t>
      </w:r>
      <w:proofErr w:type="gramEnd"/>
      <w:r>
        <w:rPr>
          <w:rFonts w:ascii="黑体" w:eastAsia="黑体" w:hAnsi="黑体" w:hint="eastAsia"/>
          <w:color w:val="000000"/>
          <w:sz w:val="32"/>
          <w:szCs w:val="32"/>
        </w:rPr>
        <w:t>条件</w:t>
      </w:r>
    </w:p>
    <w:p w:rsidR="00C4790B" w:rsidRPr="00763E7C" w:rsidRDefault="00C4790B" w:rsidP="00C4790B">
      <w:pPr>
        <w:ind w:left="645"/>
        <w:rPr>
          <w:rFonts w:ascii="黑体" w:eastAsia="黑体" w:hAnsi="黑体"/>
          <w:color w:val="000000"/>
          <w:sz w:val="32"/>
          <w:szCs w:val="32"/>
        </w:rPr>
      </w:pPr>
      <w:r w:rsidRPr="00763E7C">
        <w:rPr>
          <w:rFonts w:ascii="仿宋_GB2312" w:eastAsia="仿宋_GB2312" w:hint="eastAsia"/>
          <w:sz w:val="32"/>
          <w:szCs w:val="32"/>
        </w:rPr>
        <w:t>（一）</w:t>
      </w:r>
      <w:proofErr w:type="gramStart"/>
      <w:r w:rsidRPr="00763E7C">
        <w:rPr>
          <w:rFonts w:ascii="仿宋_GB2312" w:eastAsia="仿宋_GB2312" w:hint="eastAsia"/>
          <w:sz w:val="32"/>
          <w:szCs w:val="32"/>
        </w:rPr>
        <w:t>票代须</w:t>
      </w:r>
      <w:proofErr w:type="gramEnd"/>
      <w:r w:rsidRPr="00763E7C">
        <w:rPr>
          <w:rFonts w:ascii="仿宋_GB2312" w:eastAsia="仿宋_GB2312" w:hint="eastAsia"/>
          <w:sz w:val="32"/>
          <w:szCs w:val="32"/>
        </w:rPr>
        <w:t>具备以下资质：</w:t>
      </w:r>
    </w:p>
    <w:p w:rsidR="00C4790B" w:rsidRDefault="00C4790B" w:rsidP="00C4790B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3B12D6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营业执照经营范围须有旅客票务代理。</w:t>
      </w:r>
    </w:p>
    <w:p w:rsidR="00C4790B" w:rsidRDefault="00C4790B" w:rsidP="00C4790B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3B12D6">
        <w:rPr>
          <w:rFonts w:ascii="仿宋_GB2312" w:eastAsia="仿宋_GB2312" w:hint="eastAsia"/>
          <w:sz w:val="32"/>
          <w:szCs w:val="32"/>
        </w:rPr>
        <w:t>.</w:t>
      </w:r>
      <w:proofErr w:type="gramStart"/>
      <w:r>
        <w:rPr>
          <w:rFonts w:ascii="仿宋_GB2312" w:eastAsia="仿宋_GB2312" w:hint="eastAsia"/>
          <w:sz w:val="32"/>
          <w:szCs w:val="32"/>
        </w:rPr>
        <w:t>票代在</w:t>
      </w:r>
      <w:proofErr w:type="gramEnd"/>
      <w:r>
        <w:rPr>
          <w:rFonts w:ascii="仿宋_GB2312" w:eastAsia="仿宋_GB2312"/>
          <w:sz w:val="32"/>
          <w:szCs w:val="32"/>
        </w:rPr>
        <w:t>中国航空运输协会公布的《航空公司签约销售代理企业名录》名单中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4790B" w:rsidRDefault="00C4790B" w:rsidP="00C4790B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3B12D6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具有国际航空运输协会（IATA）颁发的国际</w:t>
      </w:r>
      <w:proofErr w:type="gramStart"/>
      <w:r>
        <w:rPr>
          <w:rFonts w:ascii="仿宋_GB2312" w:eastAsia="仿宋_GB2312" w:hint="eastAsia"/>
          <w:sz w:val="32"/>
          <w:szCs w:val="32"/>
        </w:rPr>
        <w:t>票代资格</w:t>
      </w:r>
      <w:proofErr w:type="gramEnd"/>
      <w:r>
        <w:rPr>
          <w:rFonts w:ascii="仿宋_GB2312" w:eastAsia="仿宋_GB2312" w:hint="eastAsia"/>
          <w:sz w:val="32"/>
          <w:szCs w:val="32"/>
        </w:rPr>
        <w:t>认可证书。</w:t>
      </w:r>
    </w:p>
    <w:p w:rsidR="00F934E8" w:rsidRPr="00F934E8" w:rsidRDefault="00F934E8" w:rsidP="00C4790B">
      <w:pPr>
        <w:ind w:firstLine="645"/>
        <w:rPr>
          <w:rFonts w:ascii="仿宋_GB2312" w:eastAsia="仿宋_GB2312"/>
          <w:sz w:val="32"/>
          <w:szCs w:val="32"/>
        </w:rPr>
      </w:pPr>
      <w:r w:rsidRPr="00763E7C"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自采购人</w:t>
      </w:r>
      <w:r w:rsidRPr="006D47D5">
        <w:rPr>
          <w:rFonts w:ascii="仿宋_GB2312" w:eastAsia="仿宋_GB2312" w:hint="eastAsia"/>
          <w:sz w:val="32"/>
          <w:szCs w:val="32"/>
        </w:rPr>
        <w:t>确认票务订单当日起，</w:t>
      </w:r>
      <w:proofErr w:type="gramStart"/>
      <w:r>
        <w:rPr>
          <w:rFonts w:ascii="仿宋_GB2312" w:eastAsia="仿宋_GB2312" w:hint="eastAsia"/>
          <w:sz w:val="32"/>
          <w:szCs w:val="32"/>
        </w:rPr>
        <w:t>票代</w:t>
      </w:r>
      <w:r w:rsidRPr="006D47D5">
        <w:rPr>
          <w:rFonts w:ascii="仿宋_GB2312" w:eastAsia="仿宋_GB2312" w:hint="eastAsia"/>
          <w:sz w:val="32"/>
          <w:szCs w:val="32"/>
        </w:rPr>
        <w:t>承诺</w:t>
      </w:r>
      <w:proofErr w:type="gramEnd"/>
      <w:r w:rsidRPr="006D47D5">
        <w:rPr>
          <w:rFonts w:ascii="仿宋_GB2312" w:eastAsia="仿宋_GB2312" w:hint="eastAsia"/>
          <w:sz w:val="32"/>
          <w:szCs w:val="32"/>
        </w:rPr>
        <w:t>可垫资</w:t>
      </w:r>
      <w:r>
        <w:rPr>
          <w:rFonts w:ascii="仿宋_GB2312" w:eastAsia="仿宋_GB2312" w:hint="eastAsia"/>
          <w:sz w:val="32"/>
          <w:szCs w:val="32"/>
        </w:rPr>
        <w:t>部分所</w:t>
      </w:r>
      <w:proofErr w:type="gramStart"/>
      <w:r>
        <w:rPr>
          <w:rFonts w:ascii="仿宋_GB2312" w:eastAsia="仿宋_GB2312" w:hint="eastAsia"/>
          <w:sz w:val="32"/>
          <w:szCs w:val="32"/>
        </w:rPr>
        <w:t>确认团票机</w:t>
      </w:r>
      <w:proofErr w:type="gramEnd"/>
      <w:r>
        <w:rPr>
          <w:rFonts w:ascii="仿宋_GB2312" w:eastAsia="仿宋_GB2312" w:hint="eastAsia"/>
          <w:sz w:val="32"/>
          <w:szCs w:val="32"/>
        </w:rPr>
        <w:t>票款（</w:t>
      </w:r>
      <w:r w:rsidRPr="006D47D5">
        <w:rPr>
          <w:rFonts w:ascii="仿宋_GB2312" w:eastAsia="仿宋_GB2312" w:hint="eastAsia"/>
          <w:sz w:val="32"/>
          <w:szCs w:val="32"/>
        </w:rPr>
        <w:t>含税</w:t>
      </w:r>
      <w:r>
        <w:rPr>
          <w:rFonts w:ascii="仿宋_GB2312" w:eastAsia="仿宋_GB2312" w:hint="eastAsia"/>
          <w:sz w:val="32"/>
          <w:szCs w:val="32"/>
        </w:rPr>
        <w:t>费</w:t>
      </w:r>
      <w:r w:rsidRPr="006D47D5">
        <w:rPr>
          <w:rFonts w:ascii="仿宋_GB2312" w:eastAsia="仿宋_GB2312" w:hint="eastAsia"/>
          <w:sz w:val="32"/>
          <w:szCs w:val="32"/>
        </w:rPr>
        <w:t>）至票款结算日</w:t>
      </w:r>
      <w:r>
        <w:rPr>
          <w:rFonts w:ascii="仿宋_GB2312" w:eastAsia="仿宋_GB2312" w:hint="eastAsia"/>
          <w:sz w:val="32"/>
          <w:szCs w:val="32"/>
        </w:rPr>
        <w:t>，垫资</w:t>
      </w:r>
      <w:r w:rsidRPr="006D47D5">
        <w:rPr>
          <w:rFonts w:ascii="仿宋_GB2312" w:eastAsia="仿宋_GB2312" w:hint="eastAsia"/>
          <w:sz w:val="32"/>
          <w:szCs w:val="32"/>
        </w:rPr>
        <w:t>总金额不</w:t>
      </w:r>
      <w:proofErr w:type="gramStart"/>
      <w:r w:rsidRPr="006D47D5">
        <w:rPr>
          <w:rFonts w:ascii="仿宋_GB2312" w:eastAsia="仿宋_GB2312" w:hint="eastAsia"/>
          <w:sz w:val="32"/>
          <w:szCs w:val="32"/>
        </w:rPr>
        <w:t>低于</w:t>
      </w:r>
      <w:r>
        <w:rPr>
          <w:rFonts w:ascii="仿宋_GB2312" w:eastAsia="仿宋_GB2312" w:hint="eastAsia"/>
          <w:sz w:val="32"/>
          <w:szCs w:val="32"/>
        </w:rPr>
        <w:t>团票机</w:t>
      </w:r>
      <w:proofErr w:type="gramEnd"/>
      <w:r>
        <w:rPr>
          <w:rFonts w:ascii="仿宋_GB2312" w:eastAsia="仿宋_GB2312" w:hint="eastAsia"/>
          <w:sz w:val="32"/>
          <w:szCs w:val="32"/>
        </w:rPr>
        <w:t>票款（</w:t>
      </w:r>
      <w:r w:rsidRPr="006D47D5">
        <w:rPr>
          <w:rFonts w:ascii="仿宋_GB2312" w:eastAsia="仿宋_GB2312" w:hint="eastAsia"/>
          <w:sz w:val="32"/>
          <w:szCs w:val="32"/>
        </w:rPr>
        <w:t>含税</w:t>
      </w:r>
      <w:r>
        <w:rPr>
          <w:rFonts w:ascii="仿宋_GB2312" w:eastAsia="仿宋_GB2312" w:hint="eastAsia"/>
          <w:sz w:val="32"/>
          <w:szCs w:val="32"/>
        </w:rPr>
        <w:t>费</w:t>
      </w:r>
      <w:r w:rsidRPr="006D47D5">
        <w:rPr>
          <w:rFonts w:ascii="仿宋_GB2312" w:eastAsia="仿宋_GB2312" w:hint="eastAsia"/>
          <w:sz w:val="32"/>
          <w:szCs w:val="32"/>
        </w:rPr>
        <w:t>）的50%。</w:t>
      </w:r>
    </w:p>
    <w:p w:rsidR="00C4790B" w:rsidRDefault="00C4790B" w:rsidP="00C4790B">
      <w:pPr>
        <w:pStyle w:val="a5"/>
        <w:numPr>
          <w:ilvl w:val="0"/>
          <w:numId w:val="3"/>
        </w:numPr>
        <w:ind w:firstLineChars="0"/>
        <w:rPr>
          <w:rFonts w:ascii="黑体" w:eastAsia="黑体" w:hAnsi="黑体"/>
          <w:color w:val="000000"/>
          <w:sz w:val="32"/>
          <w:szCs w:val="32"/>
        </w:rPr>
      </w:pPr>
      <w:proofErr w:type="gramStart"/>
      <w:r>
        <w:rPr>
          <w:rFonts w:ascii="黑体" w:eastAsia="黑体" w:hAnsi="黑体" w:hint="eastAsia"/>
          <w:color w:val="000000"/>
          <w:sz w:val="32"/>
          <w:szCs w:val="32"/>
        </w:rPr>
        <w:t>票代资格</w:t>
      </w:r>
      <w:proofErr w:type="gramEnd"/>
      <w:r>
        <w:rPr>
          <w:rFonts w:ascii="黑体" w:eastAsia="黑体" w:hAnsi="黑体" w:hint="eastAsia"/>
          <w:color w:val="000000"/>
          <w:sz w:val="32"/>
          <w:szCs w:val="32"/>
        </w:rPr>
        <w:t>审查</w:t>
      </w:r>
    </w:p>
    <w:p w:rsidR="00C4790B" w:rsidRDefault="00C4790B" w:rsidP="00C4790B">
      <w:pPr>
        <w:ind w:firstLineChars="236" w:firstLine="75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proofErr w:type="gramStart"/>
      <w:r>
        <w:rPr>
          <w:rFonts w:ascii="仿宋_GB2312" w:eastAsia="仿宋_GB2312" w:hint="eastAsia"/>
          <w:sz w:val="32"/>
          <w:szCs w:val="32"/>
        </w:rPr>
        <w:t>票代入围</w:t>
      </w:r>
      <w:proofErr w:type="gramEnd"/>
      <w:r>
        <w:rPr>
          <w:rFonts w:ascii="仿宋_GB2312" w:eastAsia="仿宋_GB2312" w:hint="eastAsia"/>
          <w:sz w:val="32"/>
          <w:szCs w:val="32"/>
        </w:rPr>
        <w:t>资格审查采用</w:t>
      </w:r>
      <w:r w:rsidRPr="004B25F6">
        <w:rPr>
          <w:rFonts w:ascii="仿宋_GB2312" w:eastAsia="仿宋_GB2312" w:hint="eastAsia"/>
          <w:sz w:val="32"/>
          <w:szCs w:val="32"/>
        </w:rPr>
        <w:t>综合评审</w:t>
      </w:r>
      <w:r>
        <w:rPr>
          <w:rFonts w:ascii="仿宋_GB2312" w:eastAsia="仿宋_GB2312" w:hint="eastAsia"/>
          <w:sz w:val="32"/>
          <w:szCs w:val="32"/>
        </w:rPr>
        <w:t>制，</w:t>
      </w:r>
      <w:r w:rsidRPr="004B25F6">
        <w:rPr>
          <w:rFonts w:ascii="仿宋_GB2312" w:eastAsia="仿宋_GB2312" w:hint="eastAsia"/>
          <w:sz w:val="32"/>
          <w:szCs w:val="32"/>
        </w:rPr>
        <w:t>综合评审细则详见附件</w:t>
      </w:r>
      <w:r>
        <w:rPr>
          <w:rFonts w:ascii="仿宋_GB2312" w:eastAsia="仿宋_GB2312" w:hint="eastAsia"/>
          <w:sz w:val="32"/>
          <w:szCs w:val="32"/>
        </w:rPr>
        <w:t>2</w:t>
      </w:r>
      <w:r w:rsidRPr="004B25F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凡符合资质要求并得分前</w:t>
      </w:r>
      <w:r w:rsidR="00176F0D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名作为采购人的合作票代。</w:t>
      </w:r>
    </w:p>
    <w:p w:rsidR="00176F0D" w:rsidRDefault="00C4790B" w:rsidP="00C4790B">
      <w:pPr>
        <w:ind w:firstLineChars="236" w:firstLine="75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（二）采购人于</w:t>
      </w:r>
      <w:r w:rsidRPr="004B25F6">
        <w:rPr>
          <w:rFonts w:ascii="仿宋_GB2312" w:eastAsia="仿宋_GB2312" w:hint="eastAsia"/>
          <w:sz w:val="32"/>
          <w:szCs w:val="32"/>
        </w:rPr>
        <w:t>每年</w:t>
      </w:r>
      <w:r w:rsidRPr="004B25F6">
        <w:rPr>
          <w:rFonts w:ascii="仿宋_GB2312" w:eastAsia="仿宋_GB2312"/>
          <w:sz w:val="32"/>
          <w:szCs w:val="32"/>
        </w:rPr>
        <w:t>10</w:t>
      </w:r>
      <w:r w:rsidRPr="004B25F6">
        <w:rPr>
          <w:rFonts w:ascii="仿宋_GB2312" w:eastAsia="仿宋_GB2312" w:hint="eastAsia"/>
          <w:sz w:val="32"/>
          <w:szCs w:val="32"/>
        </w:rPr>
        <w:t>月</w:t>
      </w:r>
      <w:r w:rsidRPr="004B25F6">
        <w:rPr>
          <w:rFonts w:ascii="仿宋_GB2312" w:eastAsia="仿宋_GB2312"/>
          <w:sz w:val="32"/>
          <w:szCs w:val="32"/>
        </w:rPr>
        <w:t>31</w:t>
      </w:r>
      <w:r w:rsidRPr="004B25F6">
        <w:rPr>
          <w:rFonts w:ascii="仿宋_GB2312" w:eastAsia="仿宋_GB2312" w:hint="eastAsia"/>
          <w:sz w:val="32"/>
          <w:szCs w:val="32"/>
        </w:rPr>
        <w:t>日前完成</w:t>
      </w:r>
      <w:proofErr w:type="gramStart"/>
      <w:r>
        <w:rPr>
          <w:rFonts w:ascii="仿宋_GB2312" w:eastAsia="仿宋_GB2312" w:hint="eastAsia"/>
          <w:sz w:val="32"/>
          <w:szCs w:val="32"/>
        </w:rPr>
        <w:t>对票代服务</w:t>
      </w:r>
      <w:proofErr w:type="gramEnd"/>
      <w:r>
        <w:rPr>
          <w:rFonts w:ascii="仿宋_GB2312" w:eastAsia="仿宋_GB2312" w:hint="eastAsia"/>
          <w:sz w:val="32"/>
          <w:szCs w:val="32"/>
        </w:rPr>
        <w:t>进行年度考核与评估，综合评分低于60分为不及格（评估细则详见附件3：供应商评估表（</w:t>
      </w:r>
      <w:proofErr w:type="gramStart"/>
      <w:r>
        <w:rPr>
          <w:rFonts w:ascii="仿宋_GB2312" w:eastAsia="仿宋_GB2312" w:hint="eastAsia"/>
          <w:sz w:val="32"/>
          <w:szCs w:val="32"/>
        </w:rPr>
        <w:t>票代类</w:t>
      </w:r>
      <w:proofErr w:type="gramEnd"/>
      <w:r>
        <w:rPr>
          <w:rFonts w:ascii="仿宋_GB2312" w:eastAsia="仿宋_GB2312" w:hint="eastAsia"/>
          <w:sz w:val="32"/>
          <w:szCs w:val="32"/>
        </w:rPr>
        <w:t>）），</w:t>
      </w:r>
      <w:r w:rsidRPr="00BC4488">
        <w:rPr>
          <w:rFonts w:ascii="仿宋_GB2312" w:eastAsia="仿宋_GB2312" w:hAnsi="宋体" w:hint="eastAsia"/>
          <w:color w:val="000000"/>
          <w:sz w:val="32"/>
          <w:szCs w:val="32"/>
        </w:rPr>
        <w:t>一律</w:t>
      </w:r>
      <w:proofErr w:type="gramStart"/>
      <w:r w:rsidRPr="00BC4488">
        <w:rPr>
          <w:rFonts w:ascii="仿宋_GB2312" w:eastAsia="仿宋_GB2312" w:hAnsi="宋体" w:hint="eastAsia"/>
          <w:color w:val="000000"/>
          <w:sz w:val="32"/>
          <w:szCs w:val="32"/>
        </w:rPr>
        <w:t>取消</w:t>
      </w:r>
      <w:r w:rsidRPr="00772794">
        <w:rPr>
          <w:rFonts w:ascii="仿宋_GB2312" w:eastAsia="仿宋_GB2312" w:hint="eastAsia"/>
          <w:sz w:val="32"/>
          <w:szCs w:val="32"/>
        </w:rPr>
        <w:t>票代</w:t>
      </w:r>
      <w:r>
        <w:rPr>
          <w:rFonts w:ascii="仿宋_GB2312" w:eastAsia="仿宋_GB2312" w:hint="eastAsia"/>
          <w:sz w:val="32"/>
          <w:szCs w:val="32"/>
        </w:rPr>
        <w:t>入围</w:t>
      </w:r>
      <w:proofErr w:type="gramEnd"/>
      <w:r w:rsidRPr="00BC4488">
        <w:rPr>
          <w:rFonts w:ascii="仿宋_GB2312" w:eastAsia="仿宋_GB2312" w:hAnsi="宋体" w:hint="eastAsia"/>
          <w:color w:val="000000"/>
          <w:sz w:val="32"/>
          <w:szCs w:val="32"/>
        </w:rPr>
        <w:t>资</w:t>
      </w:r>
      <w:r w:rsidRPr="000A5831">
        <w:rPr>
          <w:rFonts w:ascii="仿宋_GB2312" w:eastAsia="仿宋_GB2312" w:hint="eastAsia"/>
          <w:sz w:val="32"/>
          <w:szCs w:val="32"/>
        </w:rPr>
        <w:t>格</w:t>
      </w:r>
      <w:r w:rsidRPr="000A5831">
        <w:rPr>
          <w:rFonts w:ascii="仿宋_GB2312" w:eastAsia="仿宋_GB2312"/>
          <w:sz w:val="32"/>
          <w:szCs w:val="32"/>
        </w:rPr>
        <w:t>3年</w:t>
      </w:r>
      <w:r w:rsidR="00176F0D">
        <w:rPr>
          <w:rFonts w:ascii="仿宋_GB2312" w:eastAsia="仿宋_GB2312" w:hint="eastAsia"/>
          <w:sz w:val="32"/>
          <w:szCs w:val="32"/>
        </w:rPr>
        <w:t>。年度考核和评估后，入围</w:t>
      </w:r>
      <w:proofErr w:type="gramStart"/>
      <w:r w:rsidR="00176F0D">
        <w:rPr>
          <w:rFonts w:ascii="仿宋_GB2312" w:eastAsia="仿宋_GB2312" w:hint="eastAsia"/>
          <w:sz w:val="32"/>
          <w:szCs w:val="32"/>
        </w:rPr>
        <w:t>票代不足</w:t>
      </w:r>
      <w:proofErr w:type="gramEnd"/>
      <w:r w:rsidR="00176F0D">
        <w:rPr>
          <w:rFonts w:ascii="仿宋_GB2312" w:eastAsia="仿宋_GB2312" w:hint="eastAsia"/>
          <w:sz w:val="32"/>
          <w:szCs w:val="32"/>
        </w:rPr>
        <w:t>3名的，可由本次公开征选中符合资质要求、得分后续名次的供应商进</w:t>
      </w:r>
      <w:r w:rsidR="00176F0D">
        <w:rPr>
          <w:rFonts w:ascii="仿宋_GB2312" w:eastAsia="仿宋_GB2312" w:hint="eastAsia"/>
          <w:sz w:val="32"/>
          <w:szCs w:val="32"/>
        </w:rPr>
        <w:lastRenderedPageBreak/>
        <w:t>行递补或重新征选</w:t>
      </w:r>
      <w:r w:rsidR="00176F0D" w:rsidRPr="00BC4488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C4790B" w:rsidRDefault="00C4790B" w:rsidP="00C4790B">
      <w:pPr>
        <w:pStyle w:val="a5"/>
        <w:numPr>
          <w:ilvl w:val="0"/>
          <w:numId w:val="3"/>
        </w:numPr>
        <w:ind w:firstLineChars="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团组机票采购流程</w:t>
      </w:r>
    </w:p>
    <w:p w:rsidR="00C4790B" w:rsidRDefault="00C4790B" w:rsidP="00C4790B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（一）采购人按其核准后的行程计划和需求，向所有入围</w:t>
      </w:r>
      <w:proofErr w:type="gramStart"/>
      <w:r>
        <w:rPr>
          <w:rFonts w:ascii="仿宋_GB2312" w:eastAsia="仿宋_GB2312" w:hint="eastAsia"/>
          <w:sz w:val="32"/>
          <w:szCs w:val="32"/>
        </w:rPr>
        <w:t>票代发出</w:t>
      </w:r>
      <w:proofErr w:type="gramEnd"/>
      <w:r w:rsidRPr="00BC4488">
        <w:rPr>
          <w:rFonts w:ascii="仿宋_GB2312" w:eastAsia="仿宋_GB2312" w:hAnsi="宋体" w:hint="eastAsia"/>
          <w:color w:val="000000"/>
          <w:sz w:val="32"/>
          <w:szCs w:val="32"/>
        </w:rPr>
        <w:t>《境外展展团机票询价表》（见附件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4</w:t>
      </w:r>
      <w:r w:rsidRPr="00BC4488">
        <w:rPr>
          <w:rFonts w:ascii="仿宋_GB2312" w:eastAsia="仿宋_GB2312" w:hAnsi="宋体"/>
          <w:color w:val="000000"/>
          <w:sz w:val="32"/>
          <w:szCs w:val="32"/>
        </w:rPr>
        <w:t>-1</w:t>
      </w:r>
      <w:r w:rsidRPr="00BC4488"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4790B" w:rsidRDefault="00C4790B" w:rsidP="00C4790B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proofErr w:type="gramStart"/>
      <w:r>
        <w:rPr>
          <w:rFonts w:ascii="仿宋_GB2312" w:eastAsia="仿宋_GB2312" w:hint="eastAsia"/>
          <w:sz w:val="32"/>
          <w:szCs w:val="32"/>
        </w:rPr>
        <w:t>票代在</w:t>
      </w:r>
      <w:proofErr w:type="gramEnd"/>
      <w:r>
        <w:rPr>
          <w:rFonts w:ascii="仿宋_GB2312" w:eastAsia="仿宋_GB2312" w:hint="eastAsia"/>
          <w:sz w:val="32"/>
          <w:szCs w:val="32"/>
        </w:rPr>
        <w:t>约定的时间内，通过电子邮件、邮寄或传真等方式向采购人发送报价文件进行报价。</w:t>
      </w:r>
    </w:p>
    <w:p w:rsidR="00C4790B" w:rsidRDefault="00C4790B" w:rsidP="00C4790B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（三）采购人通过对比航班时间、是否需要转机、出票及退改签条款、行李重量和价格等条件，选出中选票代。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中选票代需盖章回传《境外展团机票确认函》</w:t>
      </w:r>
      <w:r w:rsidRPr="00BC4488">
        <w:rPr>
          <w:rFonts w:ascii="仿宋_GB2312" w:eastAsia="仿宋_GB2312" w:hAnsi="宋体" w:hint="eastAsia"/>
          <w:color w:val="000000"/>
          <w:sz w:val="32"/>
          <w:szCs w:val="32"/>
        </w:rPr>
        <w:t>（见附件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4</w:t>
      </w:r>
      <w:r w:rsidRPr="00BC4488">
        <w:rPr>
          <w:rFonts w:ascii="仿宋_GB2312" w:eastAsia="仿宋_GB2312" w:hAnsi="宋体"/>
          <w:color w:val="000000"/>
          <w:sz w:val="32"/>
          <w:szCs w:val="32"/>
        </w:rPr>
        <w:t>-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 w:rsidRPr="00BC4488"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C4790B" w:rsidRDefault="00C4790B" w:rsidP="00C4790B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（四）如因航空公司原因更改航班，除航空公司承担更改航班导致的损失外，采购人按新的用票计划向所有入围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票代进行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重新询价并选定改签航班。</w:t>
      </w:r>
    </w:p>
    <w:p w:rsidR="00C4790B" w:rsidRDefault="00C4790B" w:rsidP="00C4790B">
      <w:pPr>
        <w:pStyle w:val="a5"/>
        <w:numPr>
          <w:ilvl w:val="0"/>
          <w:numId w:val="3"/>
        </w:numPr>
        <w:ind w:firstLineChars="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结算条款</w:t>
      </w:r>
    </w:p>
    <w:p w:rsidR="00C4790B" w:rsidRDefault="00F934E8" w:rsidP="00C85168">
      <w:pPr>
        <w:ind w:firstLineChars="221" w:firstLine="707"/>
        <w:rPr>
          <w:rFonts w:ascii="仿宋_GB2312" w:eastAsia="仿宋_GB2312" w:hAnsi="宋体"/>
          <w:color w:val="000000"/>
          <w:sz w:val="32"/>
          <w:szCs w:val="32"/>
        </w:rPr>
      </w:pPr>
      <w:proofErr w:type="gramStart"/>
      <w:r w:rsidRPr="00F934E8">
        <w:rPr>
          <w:rFonts w:ascii="仿宋_GB2312" w:eastAsia="仿宋_GB2312" w:hAnsi="宋体" w:hint="eastAsia"/>
          <w:color w:val="000000"/>
          <w:sz w:val="32"/>
          <w:szCs w:val="32"/>
        </w:rPr>
        <w:t>票代承诺</w:t>
      </w:r>
      <w:proofErr w:type="gramEnd"/>
      <w:r w:rsidRPr="00F934E8">
        <w:rPr>
          <w:rFonts w:ascii="仿宋_GB2312" w:eastAsia="仿宋_GB2312" w:hAnsi="宋体" w:hint="eastAsia"/>
          <w:color w:val="000000"/>
          <w:sz w:val="32"/>
          <w:szCs w:val="32"/>
        </w:rPr>
        <w:t>可垫资部分所</w:t>
      </w:r>
      <w:proofErr w:type="gramStart"/>
      <w:r w:rsidRPr="00F934E8">
        <w:rPr>
          <w:rFonts w:ascii="仿宋_GB2312" w:eastAsia="仿宋_GB2312" w:hAnsi="宋体" w:hint="eastAsia"/>
          <w:color w:val="000000"/>
          <w:sz w:val="32"/>
          <w:szCs w:val="32"/>
        </w:rPr>
        <w:t>确认团票机</w:t>
      </w:r>
      <w:proofErr w:type="gramEnd"/>
      <w:r w:rsidRPr="00F934E8">
        <w:rPr>
          <w:rFonts w:ascii="仿宋_GB2312" w:eastAsia="仿宋_GB2312" w:hAnsi="宋体" w:hint="eastAsia"/>
          <w:color w:val="000000"/>
          <w:sz w:val="32"/>
          <w:szCs w:val="32"/>
        </w:rPr>
        <w:t>票款（含税费）至票款结算日，垫资总金额不</w:t>
      </w:r>
      <w:proofErr w:type="gramStart"/>
      <w:r w:rsidRPr="00F934E8">
        <w:rPr>
          <w:rFonts w:ascii="仿宋_GB2312" w:eastAsia="仿宋_GB2312" w:hAnsi="宋体" w:hint="eastAsia"/>
          <w:color w:val="000000"/>
          <w:sz w:val="32"/>
          <w:szCs w:val="32"/>
        </w:rPr>
        <w:t>低于团票机</w:t>
      </w:r>
      <w:proofErr w:type="gramEnd"/>
      <w:r w:rsidRPr="00F934E8">
        <w:rPr>
          <w:rFonts w:ascii="仿宋_GB2312" w:eastAsia="仿宋_GB2312" w:hAnsi="宋体" w:hint="eastAsia"/>
          <w:color w:val="000000"/>
          <w:sz w:val="32"/>
          <w:szCs w:val="32"/>
        </w:rPr>
        <w:t>票款（含税费）的50%。</w:t>
      </w:r>
      <w:r w:rsidR="00C4790B">
        <w:rPr>
          <w:rFonts w:ascii="仿宋_GB2312" w:eastAsia="仿宋_GB2312" w:hAnsi="宋体" w:hint="eastAsia"/>
          <w:color w:val="000000"/>
          <w:sz w:val="32"/>
          <w:szCs w:val="32"/>
        </w:rPr>
        <w:t>展览项目结束后，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票代</w:t>
      </w:r>
      <w:r w:rsidR="00C4790B">
        <w:rPr>
          <w:rFonts w:ascii="仿宋_GB2312" w:eastAsia="仿宋_GB2312" w:hAnsi="宋体" w:hint="eastAsia"/>
          <w:color w:val="000000"/>
          <w:sz w:val="32"/>
          <w:szCs w:val="32"/>
        </w:rPr>
        <w:t>出具</w:t>
      </w:r>
      <w:proofErr w:type="gramEnd"/>
      <w:r w:rsidR="00C4790B">
        <w:rPr>
          <w:rFonts w:ascii="仿宋_GB2312" w:eastAsia="仿宋_GB2312" w:hAnsi="宋体" w:hint="eastAsia"/>
          <w:color w:val="000000"/>
          <w:sz w:val="32"/>
          <w:szCs w:val="32"/>
        </w:rPr>
        <w:t>正规发票和收费通知进行结算。</w:t>
      </w:r>
      <w:bookmarkStart w:id="0" w:name="_GoBack"/>
      <w:bookmarkEnd w:id="0"/>
    </w:p>
    <w:sectPr w:rsidR="00C4790B" w:rsidSect="001C37E3">
      <w:pgSz w:w="11906" w:h="16838"/>
      <w:pgMar w:top="1440" w:right="1559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26" w:rsidRDefault="00542126" w:rsidP="00B854FE">
      <w:r>
        <w:separator/>
      </w:r>
    </w:p>
  </w:endnote>
  <w:endnote w:type="continuationSeparator" w:id="0">
    <w:p w:rsidR="00542126" w:rsidRDefault="00542126" w:rsidP="00B8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26" w:rsidRDefault="00542126" w:rsidP="00B854FE">
      <w:r>
        <w:separator/>
      </w:r>
    </w:p>
  </w:footnote>
  <w:footnote w:type="continuationSeparator" w:id="0">
    <w:p w:rsidR="00542126" w:rsidRDefault="00542126" w:rsidP="00B85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614"/>
    <w:multiLevelType w:val="hybridMultilevel"/>
    <w:tmpl w:val="ABFA1182"/>
    <w:lvl w:ilvl="0" w:tplc="C2D280B8">
      <w:start w:val="1"/>
      <w:numFmt w:val="japaneseCounting"/>
      <w:lvlText w:val="%1、"/>
      <w:lvlJc w:val="left"/>
      <w:pPr>
        <w:ind w:left="2422" w:hanging="720"/>
      </w:pPr>
      <w:rPr>
        <w:rFonts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21DD4CD8"/>
    <w:multiLevelType w:val="hybridMultilevel"/>
    <w:tmpl w:val="AB14CDD4"/>
    <w:lvl w:ilvl="0" w:tplc="47783A80">
      <w:start w:val="1"/>
      <w:numFmt w:val="japaneseCounting"/>
      <w:lvlText w:val="（%1）"/>
      <w:lvlJc w:val="left"/>
      <w:pPr>
        <w:ind w:left="2265" w:hanging="1620"/>
      </w:pPr>
      <w:rPr>
        <w:rFonts w:ascii="仿宋_GB2312" w:eastAsia="仿宋_GB2312" w:hint="default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5AB9271F"/>
    <w:multiLevelType w:val="multilevel"/>
    <w:tmpl w:val="5AB9271F"/>
    <w:lvl w:ilvl="0">
      <w:start w:val="1"/>
      <w:numFmt w:val="japaneseCounting"/>
      <w:lvlText w:val="%1、"/>
      <w:lvlJc w:val="left"/>
      <w:pPr>
        <w:ind w:left="1365" w:hanging="720"/>
      </w:pPr>
      <w:rPr>
        <w:rFonts w:hAnsiTheme="minorHAnsi" w:hint="default"/>
        <w:color w:val="auto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633652BD"/>
    <w:multiLevelType w:val="hybridMultilevel"/>
    <w:tmpl w:val="ABFA1182"/>
    <w:lvl w:ilvl="0" w:tplc="C2D280B8">
      <w:start w:val="1"/>
      <w:numFmt w:val="japaneseCounting"/>
      <w:lvlText w:val="%1、"/>
      <w:lvlJc w:val="left"/>
      <w:pPr>
        <w:ind w:left="2422" w:hanging="720"/>
      </w:pPr>
      <w:rPr>
        <w:rFonts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CE"/>
    <w:rsid w:val="0000687F"/>
    <w:rsid w:val="00024437"/>
    <w:rsid w:val="00033E96"/>
    <w:rsid w:val="0007010D"/>
    <w:rsid w:val="0007193F"/>
    <w:rsid w:val="00085EAA"/>
    <w:rsid w:val="000900D2"/>
    <w:rsid w:val="000D7BE6"/>
    <w:rsid w:val="000D7CBF"/>
    <w:rsid w:val="001324E8"/>
    <w:rsid w:val="00150E6A"/>
    <w:rsid w:val="00151C93"/>
    <w:rsid w:val="00176F0D"/>
    <w:rsid w:val="001C37E3"/>
    <w:rsid w:val="001D67C6"/>
    <w:rsid w:val="001E68E9"/>
    <w:rsid w:val="0021694C"/>
    <w:rsid w:val="00221D33"/>
    <w:rsid w:val="002527E7"/>
    <w:rsid w:val="00254E6F"/>
    <w:rsid w:val="002804C8"/>
    <w:rsid w:val="002D2BCA"/>
    <w:rsid w:val="002D74DE"/>
    <w:rsid w:val="002F0E8A"/>
    <w:rsid w:val="00304836"/>
    <w:rsid w:val="00307703"/>
    <w:rsid w:val="00311FD7"/>
    <w:rsid w:val="00316E78"/>
    <w:rsid w:val="00336681"/>
    <w:rsid w:val="00347E6A"/>
    <w:rsid w:val="00377B1F"/>
    <w:rsid w:val="00382C2B"/>
    <w:rsid w:val="003918D7"/>
    <w:rsid w:val="003B12D6"/>
    <w:rsid w:val="003B376C"/>
    <w:rsid w:val="00400155"/>
    <w:rsid w:val="0041639D"/>
    <w:rsid w:val="00434A13"/>
    <w:rsid w:val="00480D73"/>
    <w:rsid w:val="00483ABF"/>
    <w:rsid w:val="004B7D0E"/>
    <w:rsid w:val="0050378A"/>
    <w:rsid w:val="00533110"/>
    <w:rsid w:val="0053519A"/>
    <w:rsid w:val="00542126"/>
    <w:rsid w:val="00542BB0"/>
    <w:rsid w:val="005456D8"/>
    <w:rsid w:val="005746E1"/>
    <w:rsid w:val="00577B73"/>
    <w:rsid w:val="00586834"/>
    <w:rsid w:val="00587FB6"/>
    <w:rsid w:val="005B5A2A"/>
    <w:rsid w:val="005F43A2"/>
    <w:rsid w:val="006070C6"/>
    <w:rsid w:val="006642B8"/>
    <w:rsid w:val="00680403"/>
    <w:rsid w:val="006A289B"/>
    <w:rsid w:val="006A73B7"/>
    <w:rsid w:val="006F0206"/>
    <w:rsid w:val="00710C5A"/>
    <w:rsid w:val="00733542"/>
    <w:rsid w:val="00740184"/>
    <w:rsid w:val="00750451"/>
    <w:rsid w:val="00772794"/>
    <w:rsid w:val="007926EF"/>
    <w:rsid w:val="007B4CA7"/>
    <w:rsid w:val="00880A07"/>
    <w:rsid w:val="008817E4"/>
    <w:rsid w:val="00887F20"/>
    <w:rsid w:val="008C6151"/>
    <w:rsid w:val="008F5B97"/>
    <w:rsid w:val="0091238E"/>
    <w:rsid w:val="00921179"/>
    <w:rsid w:val="00971487"/>
    <w:rsid w:val="00994062"/>
    <w:rsid w:val="009B55B0"/>
    <w:rsid w:val="009B6C90"/>
    <w:rsid w:val="009C3656"/>
    <w:rsid w:val="009C4E38"/>
    <w:rsid w:val="009D1159"/>
    <w:rsid w:val="009F06B0"/>
    <w:rsid w:val="00A37240"/>
    <w:rsid w:val="00A4310C"/>
    <w:rsid w:val="00A641D9"/>
    <w:rsid w:val="00A76AD9"/>
    <w:rsid w:val="00AA612A"/>
    <w:rsid w:val="00AB5C63"/>
    <w:rsid w:val="00AC0B80"/>
    <w:rsid w:val="00AE678A"/>
    <w:rsid w:val="00AF2284"/>
    <w:rsid w:val="00B00CF4"/>
    <w:rsid w:val="00B6262E"/>
    <w:rsid w:val="00B70F78"/>
    <w:rsid w:val="00B854FE"/>
    <w:rsid w:val="00B913FE"/>
    <w:rsid w:val="00BE0EB2"/>
    <w:rsid w:val="00BE62F1"/>
    <w:rsid w:val="00C00C23"/>
    <w:rsid w:val="00C10730"/>
    <w:rsid w:val="00C4790B"/>
    <w:rsid w:val="00C51ECE"/>
    <w:rsid w:val="00C6172D"/>
    <w:rsid w:val="00C732F8"/>
    <w:rsid w:val="00C85168"/>
    <w:rsid w:val="00CC56ED"/>
    <w:rsid w:val="00CC6CE4"/>
    <w:rsid w:val="00CE5C6C"/>
    <w:rsid w:val="00D0032F"/>
    <w:rsid w:val="00D177EE"/>
    <w:rsid w:val="00D7500A"/>
    <w:rsid w:val="00D82194"/>
    <w:rsid w:val="00DB11F3"/>
    <w:rsid w:val="00DC19CE"/>
    <w:rsid w:val="00DE0394"/>
    <w:rsid w:val="00DE4B42"/>
    <w:rsid w:val="00DF05CF"/>
    <w:rsid w:val="00E21AC9"/>
    <w:rsid w:val="00E24016"/>
    <w:rsid w:val="00E6204C"/>
    <w:rsid w:val="00E91A6E"/>
    <w:rsid w:val="00ED0030"/>
    <w:rsid w:val="00ED24CB"/>
    <w:rsid w:val="00EE5164"/>
    <w:rsid w:val="00F32C27"/>
    <w:rsid w:val="00F635BB"/>
    <w:rsid w:val="00F934E8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E8"/>
    <w:pPr>
      <w:widowControl w:val="0"/>
      <w:jc w:val="both"/>
    </w:pPr>
  </w:style>
  <w:style w:type="paragraph" w:styleId="1">
    <w:name w:val="heading 1"/>
    <w:link w:val="1Char"/>
    <w:autoRedefine/>
    <w:qFormat/>
    <w:rsid w:val="009C4E38"/>
    <w:pPr>
      <w:keepNext/>
      <w:keepLines/>
      <w:spacing w:line="580" w:lineRule="exact"/>
      <w:jc w:val="center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5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54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5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54FE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9C4E38"/>
    <w:pPr>
      <w:ind w:firstLineChars="200" w:firstLine="420"/>
    </w:pPr>
  </w:style>
  <w:style w:type="character" w:customStyle="1" w:styleId="1Char">
    <w:name w:val="标题 1 Char"/>
    <w:basedOn w:val="a0"/>
    <w:link w:val="1"/>
    <w:rsid w:val="009C4E38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6">
    <w:name w:val="Normal (Web)"/>
    <w:basedOn w:val="a"/>
    <w:uiPriority w:val="99"/>
    <w:semiHidden/>
    <w:unhideWhenUsed/>
    <w:rsid w:val="003B37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B376C"/>
    <w:rPr>
      <w:b/>
      <w:bCs/>
    </w:rPr>
  </w:style>
  <w:style w:type="character" w:styleId="a8">
    <w:name w:val="Hyperlink"/>
    <w:basedOn w:val="a0"/>
    <w:uiPriority w:val="99"/>
    <w:semiHidden/>
    <w:unhideWhenUsed/>
    <w:rsid w:val="003B376C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586834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586834"/>
    <w:rPr>
      <w:sz w:val="18"/>
      <w:szCs w:val="18"/>
    </w:rPr>
  </w:style>
  <w:style w:type="character" w:customStyle="1" w:styleId="Char1">
    <w:name w:val="列出段落 Char"/>
    <w:link w:val="a5"/>
    <w:uiPriority w:val="34"/>
    <w:rsid w:val="00480D73"/>
  </w:style>
  <w:style w:type="character" w:styleId="aa">
    <w:name w:val="annotation reference"/>
    <w:basedOn w:val="a0"/>
    <w:uiPriority w:val="99"/>
    <w:semiHidden/>
    <w:unhideWhenUsed/>
    <w:rsid w:val="00C4790B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C4790B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C47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E8"/>
    <w:pPr>
      <w:widowControl w:val="0"/>
      <w:jc w:val="both"/>
    </w:pPr>
  </w:style>
  <w:style w:type="paragraph" w:styleId="1">
    <w:name w:val="heading 1"/>
    <w:link w:val="1Char"/>
    <w:autoRedefine/>
    <w:qFormat/>
    <w:rsid w:val="009C4E38"/>
    <w:pPr>
      <w:keepNext/>
      <w:keepLines/>
      <w:spacing w:line="580" w:lineRule="exact"/>
      <w:jc w:val="center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5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54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5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54FE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9C4E38"/>
    <w:pPr>
      <w:ind w:firstLineChars="200" w:firstLine="420"/>
    </w:pPr>
  </w:style>
  <w:style w:type="character" w:customStyle="1" w:styleId="1Char">
    <w:name w:val="标题 1 Char"/>
    <w:basedOn w:val="a0"/>
    <w:link w:val="1"/>
    <w:rsid w:val="009C4E38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6">
    <w:name w:val="Normal (Web)"/>
    <w:basedOn w:val="a"/>
    <w:uiPriority w:val="99"/>
    <w:semiHidden/>
    <w:unhideWhenUsed/>
    <w:rsid w:val="003B37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B376C"/>
    <w:rPr>
      <w:b/>
      <w:bCs/>
    </w:rPr>
  </w:style>
  <w:style w:type="character" w:styleId="a8">
    <w:name w:val="Hyperlink"/>
    <w:basedOn w:val="a0"/>
    <w:uiPriority w:val="99"/>
    <w:semiHidden/>
    <w:unhideWhenUsed/>
    <w:rsid w:val="003B376C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586834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586834"/>
    <w:rPr>
      <w:sz w:val="18"/>
      <w:szCs w:val="18"/>
    </w:rPr>
  </w:style>
  <w:style w:type="character" w:customStyle="1" w:styleId="Char1">
    <w:name w:val="列出段落 Char"/>
    <w:link w:val="a5"/>
    <w:uiPriority w:val="34"/>
    <w:rsid w:val="00480D73"/>
  </w:style>
  <w:style w:type="character" w:styleId="aa">
    <w:name w:val="annotation reference"/>
    <w:basedOn w:val="a0"/>
    <w:uiPriority w:val="99"/>
    <w:semiHidden/>
    <w:unhideWhenUsed/>
    <w:rsid w:val="00C4790B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C4790B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C4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Office Word</Application>
  <DocSecurity>0</DocSecurity>
  <Lines>5</Lines>
  <Paragraphs>1</Paragraphs>
  <ScaleCrop>false</ScaleCrop>
  <Company>HP Inc.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陈翔</dc:creator>
  <cp:lastModifiedBy>超级管理员</cp:lastModifiedBy>
  <cp:revision>2</cp:revision>
  <cp:lastPrinted>2023-07-25T02:50:00Z</cp:lastPrinted>
  <dcterms:created xsi:type="dcterms:W3CDTF">2023-07-27T01:46:00Z</dcterms:created>
  <dcterms:modified xsi:type="dcterms:W3CDTF">2023-07-27T01:46:00Z</dcterms:modified>
</cp:coreProperties>
</file>