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3D5267">
      <w:pPr>
        <w:spacing w:line="480" w:lineRule="auto"/>
        <w:ind w:left="1200" w:hangingChars="500" w:hanging="1200"/>
        <w:rPr>
          <w:color w:val="000000"/>
          <w:sz w:val="24"/>
        </w:rPr>
      </w:pPr>
      <w:r>
        <w:rPr>
          <w:rFonts w:hint="eastAsia"/>
          <w:color w:val="000000"/>
          <w:sz w:val="24"/>
        </w:rPr>
        <w:t>项目名称：</w:t>
      </w:r>
      <w:r w:rsidR="00F854EE" w:rsidRPr="00F854EE">
        <w:rPr>
          <w:rFonts w:hint="eastAsia"/>
          <w:color w:val="000000"/>
          <w:sz w:val="24"/>
        </w:rPr>
        <w:t>办公电脑统筹采购项目</w:t>
      </w:r>
    </w:p>
    <w:p w:rsidR="0089792D" w:rsidRDefault="0089792D" w:rsidP="0089792D">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w:t>
      </w:r>
      <w:r w:rsidR="00F854EE">
        <w:rPr>
          <w:rFonts w:hint="eastAsia"/>
          <w:color w:val="000000"/>
          <w:sz w:val="24"/>
        </w:rPr>
        <w:t>3</w:t>
      </w:r>
      <w:r>
        <w:rPr>
          <w:rFonts w:hint="eastAsia"/>
          <w:color w:val="000000"/>
          <w:sz w:val="24"/>
        </w:rPr>
        <w:t>〕</w:t>
      </w:r>
      <w:r w:rsidR="00F854EE">
        <w:rPr>
          <w:rFonts w:hint="eastAsia"/>
          <w:color w:val="000000"/>
          <w:sz w:val="24"/>
        </w:rPr>
        <w:t>14</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1F3A75">
        <w:trPr>
          <w:cantSplit/>
          <w:trHeight w:val="426"/>
          <w:tblHeader/>
        </w:trPr>
        <w:tc>
          <w:tcPr>
            <w:tcW w:w="9465"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1F3A75">
        <w:trPr>
          <w:cantSplit/>
          <w:trHeight w:val="883"/>
          <w:tblHeader/>
        </w:trPr>
        <w:tc>
          <w:tcPr>
            <w:tcW w:w="2447"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1F3A75">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1F3A75">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1F3A75">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w:t>
      </w:r>
      <w:proofErr w:type="gramStart"/>
      <w:r>
        <w:rPr>
          <w:rFonts w:hint="eastAsia"/>
          <w:bCs/>
          <w:color w:val="000000"/>
          <w:kern w:val="0"/>
          <w:szCs w:val="21"/>
        </w:rPr>
        <w:t>经邀请</w:t>
      </w:r>
      <w:proofErr w:type="gramEnd"/>
      <w:r>
        <w:rPr>
          <w:rFonts w:hint="eastAsia"/>
          <w:bCs/>
          <w:color w:val="000000"/>
          <w:kern w:val="0"/>
          <w:szCs w:val="21"/>
        </w:rPr>
        <w:t>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sidR="00092637">
        <w:rPr>
          <w:rFonts w:hint="eastAsia"/>
          <w:color w:val="000000"/>
          <w:kern w:val="0"/>
          <w:szCs w:val="21"/>
        </w:rPr>
        <w:t>项按附件一格式一、二、三</w:t>
      </w:r>
      <w:r>
        <w:rPr>
          <w:rFonts w:hint="eastAsia"/>
          <w:color w:val="000000"/>
          <w:kern w:val="0"/>
          <w:szCs w:val="21"/>
        </w:rPr>
        <w:t>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1F3A75" w:rsidRPr="001F3A75" w:rsidRDefault="001F3A75"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F854EE">
        <w:rPr>
          <w:rFonts w:hint="eastAsia"/>
          <w:color w:val="000000"/>
          <w:sz w:val="24"/>
        </w:rPr>
        <w:t>3</w:t>
      </w:r>
      <w:r>
        <w:rPr>
          <w:rFonts w:hint="eastAsia"/>
          <w:color w:val="000000"/>
          <w:sz w:val="24"/>
        </w:rPr>
        <w:t>年</w:t>
      </w:r>
      <w:r w:rsidR="008E45C5">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83903" w:rsidRDefault="00883903"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4FB4900B" wp14:editId="5D06CE69">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692978DE" wp14:editId="770EDDF9">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93247F" w:rsidRDefault="0089792D" w:rsidP="00812D1A">
      <w:pPr>
        <w:spacing w:line="560" w:lineRule="exact"/>
        <w:rPr>
          <w:rFonts w:asciiTheme="minorEastAsia" w:hAnsiTheme="minorEastAsia"/>
          <w:b/>
          <w:sz w:val="32"/>
          <w:szCs w:val="32"/>
        </w:rPr>
      </w:pPr>
      <w:bookmarkStart w:id="1" w:name="_Toc10479725"/>
      <w:bookmarkEnd w:id="0"/>
      <w:r w:rsidRPr="0089792D">
        <w:rPr>
          <w:rFonts w:asciiTheme="minorEastAsia" w:hAnsiTheme="minorEastAsia" w:hint="eastAsia"/>
          <w:b/>
          <w:sz w:val="32"/>
          <w:szCs w:val="32"/>
        </w:rPr>
        <w:lastRenderedPageBreak/>
        <w:t>附件2</w:t>
      </w:r>
      <w:bookmarkStart w:id="2" w:name="_Toc405453249"/>
    </w:p>
    <w:p w:rsidR="00F854EE" w:rsidRDefault="00F854EE" w:rsidP="00F854EE">
      <w:pPr>
        <w:jc w:val="center"/>
        <w:rPr>
          <w:rFonts w:ascii="宋体" w:eastAsia="宋体" w:hAnsi="宋体"/>
          <w:b/>
          <w:sz w:val="44"/>
          <w:szCs w:val="44"/>
        </w:rPr>
      </w:pPr>
      <w:r>
        <w:rPr>
          <w:rFonts w:ascii="宋体" w:eastAsia="宋体" w:hAnsi="宋体" w:hint="eastAsia"/>
          <w:b/>
          <w:sz w:val="44"/>
          <w:szCs w:val="44"/>
        </w:rPr>
        <w:t>办公电脑统筹采购项目</w:t>
      </w:r>
    </w:p>
    <w:p w:rsidR="00F854EE" w:rsidRDefault="00F854EE" w:rsidP="00F854EE">
      <w:pPr>
        <w:jc w:val="center"/>
        <w:rPr>
          <w:rFonts w:ascii="宋体" w:eastAsia="宋体" w:hAnsi="宋体"/>
          <w:b/>
          <w:sz w:val="44"/>
          <w:szCs w:val="44"/>
        </w:rPr>
      </w:pPr>
      <w:r>
        <w:rPr>
          <w:rFonts w:ascii="宋体" w:eastAsia="宋体" w:hAnsi="宋体" w:hint="eastAsia"/>
          <w:b/>
          <w:sz w:val="44"/>
          <w:szCs w:val="44"/>
        </w:rPr>
        <w:t>用户需求书</w:t>
      </w:r>
    </w:p>
    <w:p w:rsidR="00F854EE" w:rsidRDefault="00F854EE" w:rsidP="00F854EE">
      <w:pPr>
        <w:jc w:val="center"/>
        <w:rPr>
          <w:rFonts w:ascii="仿宋_GB2312" w:eastAsia="仿宋_GB2312"/>
          <w:sz w:val="44"/>
          <w:szCs w:val="44"/>
        </w:rPr>
      </w:pPr>
    </w:p>
    <w:p w:rsidR="00F854EE" w:rsidRDefault="00F854EE" w:rsidP="00F854EE">
      <w:pPr>
        <w:rPr>
          <w:rFonts w:ascii="仿宋_GB2312" w:eastAsia="仿宋_GB2312"/>
          <w:b/>
          <w:sz w:val="32"/>
          <w:szCs w:val="32"/>
        </w:rPr>
      </w:pPr>
      <w:r>
        <w:rPr>
          <w:rFonts w:ascii="仿宋_GB2312" w:eastAsia="仿宋_GB2312" w:hint="eastAsia"/>
          <w:b/>
          <w:sz w:val="32"/>
          <w:szCs w:val="32"/>
        </w:rPr>
        <w:t>一、项目概述</w:t>
      </w:r>
    </w:p>
    <w:p w:rsidR="00F854EE" w:rsidRDefault="00F854EE" w:rsidP="00F854EE">
      <w:pPr>
        <w:ind w:firstLineChars="200" w:firstLine="640"/>
        <w:rPr>
          <w:rFonts w:ascii="仿宋_GB2312" w:eastAsia="仿宋_GB2312"/>
          <w:sz w:val="32"/>
          <w:szCs w:val="32"/>
        </w:rPr>
      </w:pPr>
      <w:r>
        <w:rPr>
          <w:rFonts w:ascii="仿宋_GB2312" w:eastAsia="仿宋_GB2312" w:hint="eastAsia"/>
          <w:sz w:val="32"/>
          <w:szCs w:val="32"/>
        </w:rPr>
        <w:t>因业务需要，中国对外贸易广州展览有限公司需采购</w:t>
      </w:r>
      <w:proofErr w:type="gramStart"/>
      <w:r>
        <w:rPr>
          <w:rFonts w:ascii="仿宋_GB2312" w:eastAsia="仿宋_GB2312" w:hint="eastAsia"/>
          <w:sz w:val="32"/>
          <w:szCs w:val="32"/>
        </w:rPr>
        <w:t>一</w:t>
      </w:r>
      <w:proofErr w:type="gramEnd"/>
      <w:r>
        <w:rPr>
          <w:rFonts w:ascii="仿宋_GB2312" w:eastAsia="仿宋_GB2312" w:hint="eastAsia"/>
          <w:sz w:val="32"/>
          <w:szCs w:val="32"/>
        </w:rPr>
        <w:t>批办</w:t>
      </w:r>
      <w:proofErr w:type="gramStart"/>
      <w:r>
        <w:rPr>
          <w:rFonts w:ascii="仿宋_GB2312" w:eastAsia="仿宋_GB2312" w:hint="eastAsia"/>
          <w:sz w:val="32"/>
          <w:szCs w:val="32"/>
        </w:rPr>
        <w:t>公电脑</w:t>
      </w:r>
      <w:proofErr w:type="gramEnd"/>
      <w:r>
        <w:rPr>
          <w:rFonts w:ascii="仿宋_GB2312" w:eastAsia="仿宋_GB2312" w:hint="eastAsia"/>
          <w:sz w:val="32"/>
          <w:szCs w:val="32"/>
        </w:rPr>
        <w:t>及相关配件，含手提电脑、台式电脑主机、显示器、内存、硬盘、键盘、鼠标、网线等。</w:t>
      </w:r>
    </w:p>
    <w:p w:rsidR="00F854EE" w:rsidRDefault="00F854EE" w:rsidP="00F854EE">
      <w:pPr>
        <w:ind w:firstLineChars="200" w:firstLine="640"/>
        <w:rPr>
          <w:rFonts w:ascii="仿宋_GB2312" w:eastAsia="仿宋_GB2312" w:hAnsi="宋体"/>
          <w:sz w:val="32"/>
          <w:szCs w:val="32"/>
        </w:rPr>
      </w:pPr>
      <w:r>
        <w:rPr>
          <w:rFonts w:ascii="仿宋_GB2312" w:eastAsia="仿宋_GB2312" w:hAnsi="宋体" w:hint="eastAsia"/>
          <w:sz w:val="32"/>
          <w:szCs w:val="32"/>
        </w:rPr>
        <w:t>本项目最高限价为51.7万元。</w:t>
      </w:r>
    </w:p>
    <w:p w:rsidR="00F854EE" w:rsidRDefault="00F854EE" w:rsidP="00F854EE">
      <w:pPr>
        <w:rPr>
          <w:rFonts w:ascii="仿宋_GB2312" w:eastAsia="仿宋_GB2312"/>
          <w:b/>
          <w:sz w:val="32"/>
          <w:szCs w:val="32"/>
        </w:rPr>
      </w:pPr>
      <w:r>
        <w:rPr>
          <w:rFonts w:ascii="仿宋_GB2312" w:eastAsia="仿宋_GB2312" w:hint="eastAsia"/>
          <w:b/>
          <w:sz w:val="32"/>
          <w:szCs w:val="32"/>
        </w:rPr>
        <w:t>二、技术服务要求</w:t>
      </w:r>
    </w:p>
    <w:p w:rsidR="00F854EE" w:rsidRDefault="00F854EE" w:rsidP="00F854EE">
      <w:pPr>
        <w:rPr>
          <w:rFonts w:ascii="仿宋_GB2312" w:eastAsia="仿宋_GB2312"/>
          <w:b/>
          <w:sz w:val="32"/>
          <w:szCs w:val="32"/>
        </w:rPr>
      </w:pPr>
      <w:r>
        <w:rPr>
          <w:rFonts w:ascii="仿宋_GB2312" w:eastAsia="仿宋_GB2312" w:hint="eastAsia"/>
          <w:b/>
          <w:sz w:val="32"/>
          <w:szCs w:val="32"/>
        </w:rPr>
        <w:t>一）总体要求</w:t>
      </w:r>
    </w:p>
    <w:p w:rsidR="00F854EE" w:rsidRDefault="00F854EE" w:rsidP="00F854EE">
      <w:pPr>
        <w:ind w:firstLineChars="200" w:firstLine="643"/>
        <w:rPr>
          <w:rFonts w:ascii="仿宋_GB2312" w:eastAsia="仿宋_GB2312"/>
          <w:b/>
          <w:sz w:val="32"/>
          <w:szCs w:val="32"/>
        </w:rPr>
      </w:pPr>
      <w:r>
        <w:rPr>
          <w:rFonts w:ascii="仿宋_GB2312" w:eastAsia="仿宋_GB2312" w:hint="eastAsia"/>
          <w:b/>
          <w:sz w:val="32"/>
          <w:szCs w:val="32"/>
        </w:rPr>
        <w:t>1、供应商须对本项目技术服务要求中的所有内容进行整体响应（包括合同条款），任何只对其中一部分服务内容进行的响应都被视为无效响应；</w:t>
      </w:r>
    </w:p>
    <w:p w:rsidR="00F854EE" w:rsidRDefault="00F854EE" w:rsidP="00F854EE">
      <w:pPr>
        <w:ind w:firstLineChars="200" w:firstLine="640"/>
        <w:rPr>
          <w:rFonts w:ascii="仿宋_GB2312" w:eastAsia="仿宋_GB2312"/>
          <w:sz w:val="32"/>
          <w:szCs w:val="32"/>
        </w:rPr>
      </w:pPr>
      <w:r>
        <w:rPr>
          <w:rFonts w:ascii="仿宋_GB2312" w:eastAsia="仿宋_GB2312" w:hint="eastAsia"/>
          <w:sz w:val="32"/>
          <w:szCs w:val="32"/>
        </w:rPr>
        <w:t>2、供货须知：响应人所提供的设备必须是原装、全新的、未使用过，并符合国家以及该产品的出厂标准和用户提出有关质量标准的设备。所有产品在开箱检验时必须完好，无破损，配置与装箱单相符；</w:t>
      </w:r>
    </w:p>
    <w:p w:rsidR="00F854EE" w:rsidRDefault="00F854EE" w:rsidP="00F854EE">
      <w:pPr>
        <w:ind w:firstLineChars="200" w:firstLine="640"/>
        <w:rPr>
          <w:rFonts w:ascii="仿宋_GB2312" w:eastAsia="仿宋_GB2312"/>
          <w:sz w:val="32"/>
          <w:szCs w:val="32"/>
        </w:rPr>
      </w:pPr>
      <w:r>
        <w:rPr>
          <w:rFonts w:ascii="仿宋_GB2312" w:eastAsia="仿宋_GB2312" w:hint="eastAsia"/>
          <w:sz w:val="32"/>
          <w:szCs w:val="32"/>
        </w:rPr>
        <w:t>3、使用的材料、设备应附有出厂合格证明。如采购方对材料、设备有异议，应由采购单位预交检验费用，如检验合格，检验费用由采购方负责，否则由供货方承担；</w:t>
      </w:r>
    </w:p>
    <w:p w:rsidR="00F854EE" w:rsidRDefault="00F854EE" w:rsidP="00F854EE">
      <w:pPr>
        <w:ind w:firstLineChars="200" w:firstLine="640"/>
        <w:rPr>
          <w:rFonts w:ascii="仿宋_GB2312" w:eastAsia="仿宋_GB2312"/>
          <w:sz w:val="32"/>
          <w:szCs w:val="32"/>
        </w:rPr>
      </w:pPr>
      <w:r>
        <w:rPr>
          <w:rFonts w:ascii="仿宋_GB2312" w:eastAsia="仿宋_GB2312" w:hint="eastAsia"/>
          <w:sz w:val="32"/>
          <w:szCs w:val="32"/>
        </w:rPr>
        <w:t>4、响应人能够及时有效地与采购方对接并提供质保服</w:t>
      </w:r>
      <w:r>
        <w:rPr>
          <w:rFonts w:ascii="仿宋_GB2312" w:eastAsia="仿宋_GB2312" w:hint="eastAsia"/>
          <w:sz w:val="32"/>
          <w:szCs w:val="32"/>
        </w:rPr>
        <w:lastRenderedPageBreak/>
        <w:t>务。</w:t>
      </w:r>
    </w:p>
    <w:p w:rsidR="00F854EE" w:rsidRDefault="00F854EE" w:rsidP="00F854EE">
      <w:pPr>
        <w:rPr>
          <w:rFonts w:ascii="仿宋_GB2312" w:eastAsia="仿宋_GB2312"/>
          <w:b/>
          <w:sz w:val="32"/>
          <w:szCs w:val="32"/>
        </w:rPr>
      </w:pPr>
      <w:r>
        <w:rPr>
          <w:rFonts w:ascii="仿宋_GB2312" w:eastAsia="仿宋_GB2312" w:hint="eastAsia"/>
          <w:b/>
          <w:sz w:val="32"/>
          <w:szCs w:val="32"/>
        </w:rPr>
        <w:t>二）产品主要参数配置要求及数量</w:t>
      </w:r>
    </w:p>
    <w:tbl>
      <w:tblPr>
        <w:tblStyle w:val="aff4"/>
        <w:tblW w:w="9993" w:type="dxa"/>
        <w:jc w:val="center"/>
        <w:tblLook w:val="04A0" w:firstRow="1" w:lastRow="0" w:firstColumn="1" w:lastColumn="0" w:noHBand="0" w:noVBand="1"/>
      </w:tblPr>
      <w:tblGrid>
        <w:gridCol w:w="633"/>
        <w:gridCol w:w="1044"/>
        <w:gridCol w:w="5404"/>
        <w:gridCol w:w="709"/>
        <w:gridCol w:w="1134"/>
        <w:gridCol w:w="1069"/>
      </w:tblGrid>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序号</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产品名称</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配置要求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单价（最高限价）</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总价（最高限价）</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1</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商用笔记本电脑</w:t>
            </w:r>
          </w:p>
        </w:tc>
        <w:tc>
          <w:tcPr>
            <w:tcW w:w="5404" w:type="dxa"/>
            <w:tcBorders>
              <w:top w:val="single" w:sz="4" w:space="0" w:color="auto"/>
              <w:left w:val="single" w:sz="4" w:space="0" w:color="auto"/>
              <w:bottom w:val="single" w:sz="4" w:space="0" w:color="auto"/>
              <w:right w:val="single" w:sz="4" w:space="0" w:color="auto"/>
            </w:tcBorders>
            <w:vAlign w:val="center"/>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1、品牌要求：戴尔（DELL） Latitude系列、惠普（HP）</w:t>
            </w:r>
            <w:proofErr w:type="spellStart"/>
            <w:r>
              <w:rPr>
                <w:rFonts w:ascii="仿宋_GB2312" w:eastAsia="仿宋_GB2312" w:hint="eastAsia"/>
                <w:sz w:val="24"/>
                <w:szCs w:val="24"/>
              </w:rPr>
              <w:t>EliteBook</w:t>
            </w:r>
            <w:proofErr w:type="spellEnd"/>
            <w:r>
              <w:rPr>
                <w:rFonts w:ascii="仿宋_GB2312" w:eastAsia="仿宋_GB2312" w:hint="eastAsia"/>
                <w:sz w:val="24"/>
                <w:szCs w:val="24"/>
              </w:rPr>
              <w:t>系列或者战X系列、联想（Lenovo）ThinkPad系列或者Think Book系列、宏</w:t>
            </w:r>
            <w:r>
              <w:rPr>
                <w:rFonts w:ascii="宋体" w:hAnsi="宋体" w:cs="宋体" w:hint="eastAsia"/>
                <w:sz w:val="24"/>
                <w:szCs w:val="24"/>
              </w:rPr>
              <w:t>碁</w:t>
            </w:r>
            <w:r>
              <w:rPr>
                <w:rFonts w:ascii="仿宋_GB2312" w:eastAsia="仿宋_GB2312" w:hAnsi="仿宋_GB2312" w:cs="仿宋_GB2312" w:hint="eastAsia"/>
                <w:sz w:val="24"/>
                <w:szCs w:val="24"/>
              </w:rPr>
              <w:t>（</w:t>
            </w:r>
            <w:r>
              <w:rPr>
                <w:rFonts w:ascii="仿宋_GB2312" w:eastAsia="仿宋_GB2312" w:hint="eastAsia"/>
                <w:sz w:val="24"/>
                <w:szCs w:val="24"/>
              </w:rPr>
              <w:t>Acer）</w:t>
            </w:r>
            <w:proofErr w:type="spellStart"/>
            <w:r>
              <w:rPr>
                <w:rFonts w:ascii="仿宋_GB2312" w:eastAsia="仿宋_GB2312" w:hint="eastAsia"/>
                <w:sz w:val="24"/>
                <w:szCs w:val="24"/>
              </w:rPr>
              <w:t>TravelMate</w:t>
            </w:r>
            <w:proofErr w:type="spellEnd"/>
            <w:r>
              <w:rPr>
                <w:rFonts w:ascii="仿宋_GB2312" w:eastAsia="仿宋_GB2312" w:hint="eastAsia"/>
                <w:sz w:val="24"/>
                <w:szCs w:val="24"/>
              </w:rPr>
              <w:t>系列；</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2、CPU：Core i5-1135G7或者AMD R7-6800U；</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3、内存：1*16G DDR4 3200Mhz或以上频率；</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4、硬盘：512G NVME M.2 SSD；</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5、屏幕尺寸：</w:t>
            </w:r>
            <w:r>
              <w:rPr>
                <w:rFonts w:ascii="仿宋_GB2312" w:eastAsia="仿宋_GB2312" w:hAnsi="微软雅黑" w:cs="微软雅黑" w:hint="eastAsia"/>
                <w:sz w:val="24"/>
                <w:szCs w:val="24"/>
              </w:rPr>
              <w:t>小于等于</w:t>
            </w:r>
            <w:r>
              <w:rPr>
                <w:rFonts w:ascii="仿宋_GB2312" w:eastAsia="仿宋_GB2312" w:hint="eastAsia"/>
                <w:sz w:val="24"/>
                <w:szCs w:val="24"/>
              </w:rPr>
              <w:t>14'的IPS FHD防眩光屏幕；</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6、接口：不少于2个USB3.1接口、不少于1个 Type-C接口、不少于1个HDMI；</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7、操作系统：出厂自带正版Windows 11 简体中文专业版操作系统（正版标签）,支持微软上门验证；</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8、可还原/恢复出厂配置；</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9、整机重量≤1.4kg，材质：A/C面金属材质；</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10、电池容量：≥54Wh，待机时间大于等于9小时；</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11、其他功能要求：集成或独立显卡、集成声卡、集成双频无线网卡、</w:t>
            </w:r>
            <w:proofErr w:type="gramStart"/>
            <w:r>
              <w:rPr>
                <w:rFonts w:ascii="仿宋_GB2312" w:eastAsia="仿宋_GB2312" w:hint="eastAsia"/>
                <w:sz w:val="24"/>
                <w:szCs w:val="24"/>
              </w:rPr>
              <w:t>集成蓝牙</w:t>
            </w:r>
            <w:proofErr w:type="gramEnd"/>
            <w:r>
              <w:rPr>
                <w:rFonts w:ascii="仿宋_GB2312" w:eastAsia="仿宋_GB2312" w:hint="eastAsia"/>
                <w:sz w:val="24"/>
                <w:szCs w:val="24"/>
              </w:rPr>
              <w:t>5.1、集成网卡或外接网线：RJ45转接线、集成摄像头、麦克风、防泼溅键盘、原装无线鼠标、提供电脑包；</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12、为了保证产品的合法来源，笔记本电脑必须原厂原装。提供5年上门原厂整机保修（电池不少于3年保修），保修期可在原厂公开渠道进行查验；</w:t>
            </w:r>
          </w:p>
          <w:p w:rsidR="00F854EE" w:rsidRDefault="00F854EE">
            <w:pPr>
              <w:spacing w:line="400" w:lineRule="exact"/>
              <w:rPr>
                <w:rFonts w:ascii="仿宋_GB2312" w:eastAsia="仿宋_GB2312"/>
                <w:b/>
                <w:sz w:val="24"/>
                <w:szCs w:val="24"/>
              </w:rPr>
            </w:pPr>
            <w:r>
              <w:rPr>
                <w:rFonts w:ascii="仿宋_GB2312" w:eastAsia="仿宋_GB2312" w:hint="eastAsia"/>
                <w:b/>
                <w:sz w:val="24"/>
                <w:szCs w:val="24"/>
              </w:rPr>
              <w:t>13、参与</w:t>
            </w:r>
            <w:proofErr w:type="gramStart"/>
            <w:r>
              <w:rPr>
                <w:rFonts w:ascii="仿宋_GB2312" w:eastAsia="仿宋_GB2312" w:hint="eastAsia"/>
                <w:b/>
                <w:sz w:val="24"/>
                <w:szCs w:val="24"/>
              </w:rPr>
              <w:t>询</w:t>
            </w:r>
            <w:proofErr w:type="gramEnd"/>
            <w:r>
              <w:rPr>
                <w:rFonts w:ascii="仿宋_GB2312" w:eastAsia="仿宋_GB2312" w:hint="eastAsia"/>
                <w:b/>
                <w:sz w:val="24"/>
                <w:szCs w:val="24"/>
              </w:rPr>
              <w:t>比响应的产品配置不能低于以上配置参数。</w:t>
            </w:r>
          </w:p>
          <w:p w:rsidR="00F854EE" w:rsidRDefault="00F854EE">
            <w:pPr>
              <w:spacing w:line="400" w:lineRule="exact"/>
              <w:rPr>
                <w:rFonts w:ascii="仿宋_GB2312" w:eastAsia="仿宋_GB2312"/>
                <w:b/>
                <w:kern w:val="2"/>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8500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127500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2</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商用台式电脑主机</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1、品牌要求：戴尔（DELL） OptiPlex系列、惠普（HP）PRODESK系列或者战系列、宏</w:t>
            </w:r>
            <w:r>
              <w:rPr>
                <w:rFonts w:ascii="宋体" w:hAnsi="宋体" w:cs="宋体" w:hint="eastAsia"/>
                <w:sz w:val="24"/>
                <w:szCs w:val="24"/>
              </w:rPr>
              <w:t>碁</w:t>
            </w:r>
            <w:r>
              <w:rPr>
                <w:rFonts w:ascii="仿宋_GB2312" w:eastAsia="仿宋_GB2312" w:hAnsi="仿宋_GB2312" w:cs="仿宋_GB2312" w:hint="eastAsia"/>
                <w:sz w:val="24"/>
                <w:szCs w:val="24"/>
              </w:rPr>
              <w:t>（</w:t>
            </w:r>
            <w:r>
              <w:rPr>
                <w:rFonts w:ascii="仿宋_GB2312" w:eastAsia="仿宋_GB2312" w:hint="eastAsia"/>
                <w:sz w:val="24"/>
                <w:szCs w:val="24"/>
              </w:rPr>
              <w:t>Acer）</w:t>
            </w:r>
            <w:proofErr w:type="spellStart"/>
            <w:r>
              <w:rPr>
                <w:rFonts w:ascii="仿宋_GB2312" w:eastAsia="仿宋_GB2312" w:hint="eastAsia"/>
                <w:sz w:val="24"/>
                <w:szCs w:val="24"/>
              </w:rPr>
              <w:t>Veriton</w:t>
            </w:r>
            <w:proofErr w:type="spellEnd"/>
            <w:r>
              <w:rPr>
                <w:rFonts w:ascii="仿宋_GB2312" w:eastAsia="仿宋_GB2312" w:hint="eastAsia"/>
                <w:sz w:val="24"/>
                <w:szCs w:val="24"/>
              </w:rPr>
              <w:t>系列；</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lastRenderedPageBreak/>
              <w:t>2、CPU：Core i5-12400或者AMD R7-5700G；</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3、内存：2*8G DDR4 3200Mhz，内存槽大于等于2个；</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4、硬盘：512G NVME M.2 SSD；</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5、操作系统：出厂自带正版Windows 11 简体中文专业版操作系统（正版标签），支持微软上门验证；</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6、可还原/恢复出厂配置；</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7、其他功能要求：集成或独立显卡、集成声卡、集成千兆网卡、不少于1个HDMI输出、不少于1个DP或者VGA输出、</w:t>
            </w:r>
            <w:proofErr w:type="gramStart"/>
            <w:r>
              <w:rPr>
                <w:rFonts w:ascii="仿宋_GB2312" w:eastAsia="仿宋_GB2312" w:hint="eastAsia"/>
                <w:sz w:val="24"/>
                <w:szCs w:val="24"/>
              </w:rPr>
              <w:t>键鼠套装</w:t>
            </w:r>
            <w:proofErr w:type="gramEnd"/>
            <w:r>
              <w:rPr>
                <w:rFonts w:ascii="仿宋_GB2312" w:eastAsia="仿宋_GB2312" w:hint="eastAsia"/>
                <w:sz w:val="24"/>
                <w:szCs w:val="24"/>
              </w:rPr>
              <w:t>；</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8、为了保证产品的合法来源，商用台式电脑主机必须原厂原装。提供5年上门原厂整机保修，保修期可在原厂公开渠道进行查验；</w:t>
            </w:r>
          </w:p>
          <w:p w:rsidR="00F854EE" w:rsidRDefault="00F854EE">
            <w:pPr>
              <w:spacing w:line="400" w:lineRule="exact"/>
              <w:rPr>
                <w:rFonts w:ascii="仿宋_GB2312" w:eastAsia="仿宋_GB2312"/>
                <w:b/>
                <w:sz w:val="24"/>
                <w:szCs w:val="24"/>
              </w:rPr>
            </w:pPr>
            <w:r>
              <w:rPr>
                <w:rFonts w:ascii="仿宋_GB2312" w:eastAsia="仿宋_GB2312" w:hint="eastAsia"/>
                <w:b/>
                <w:sz w:val="24"/>
                <w:szCs w:val="24"/>
              </w:rPr>
              <w:t>9、参与</w:t>
            </w:r>
            <w:proofErr w:type="gramStart"/>
            <w:r>
              <w:rPr>
                <w:rFonts w:ascii="仿宋_GB2312" w:eastAsia="仿宋_GB2312" w:hint="eastAsia"/>
                <w:b/>
                <w:sz w:val="24"/>
                <w:szCs w:val="24"/>
              </w:rPr>
              <w:t>询</w:t>
            </w:r>
            <w:proofErr w:type="gramEnd"/>
            <w:r>
              <w:rPr>
                <w:rFonts w:ascii="仿宋_GB2312" w:eastAsia="仿宋_GB2312" w:hint="eastAsia"/>
                <w:b/>
                <w:sz w:val="24"/>
                <w:szCs w:val="24"/>
              </w:rPr>
              <w:t>比响应的产品配置不能低于以上配置参数。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lastRenderedPageBreak/>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5100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306000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lastRenderedPageBreak/>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商用显示器</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1、品牌要求：戴尔（DELL）、惠普（HP）、宏</w:t>
            </w:r>
            <w:r>
              <w:rPr>
                <w:rFonts w:ascii="宋体" w:hAnsi="宋体" w:cs="宋体" w:hint="eastAsia"/>
                <w:sz w:val="24"/>
                <w:szCs w:val="24"/>
              </w:rPr>
              <w:t>碁</w:t>
            </w:r>
            <w:r>
              <w:rPr>
                <w:rFonts w:ascii="仿宋_GB2312" w:eastAsia="仿宋_GB2312" w:hAnsi="仿宋_GB2312" w:cs="仿宋_GB2312" w:hint="eastAsia"/>
                <w:sz w:val="24"/>
                <w:szCs w:val="24"/>
              </w:rPr>
              <w:t>（</w:t>
            </w:r>
            <w:r>
              <w:rPr>
                <w:rFonts w:ascii="仿宋_GB2312" w:eastAsia="仿宋_GB2312" w:hint="eastAsia"/>
                <w:sz w:val="24"/>
                <w:szCs w:val="24"/>
              </w:rPr>
              <w:t>Acer）</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2、屏幕尺寸：大于等于23.8';</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3、屏幕比例：16：9；</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4、刷新率：大于等于60Hz；</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5、响应时间：小于等于5ms；</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6、接口：HDMI+DP或者HDMI+VGA;</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7、其他要求：分辨率大于等于1920*1080，全高清IPS屏，带低蓝光护眼功能，带蓝光过滤器，可升降；</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8、含与电脑主机的连接线（如果商用台式电脑</w:t>
            </w:r>
            <w:proofErr w:type="gramStart"/>
            <w:r>
              <w:rPr>
                <w:rFonts w:ascii="仿宋_GB2312" w:eastAsia="仿宋_GB2312" w:hint="eastAsia"/>
                <w:sz w:val="24"/>
                <w:szCs w:val="24"/>
              </w:rPr>
              <w:t>已含则可</w:t>
            </w:r>
            <w:proofErr w:type="gramEnd"/>
            <w:r>
              <w:rPr>
                <w:rFonts w:ascii="仿宋_GB2312" w:eastAsia="仿宋_GB2312" w:hint="eastAsia"/>
                <w:sz w:val="24"/>
                <w:szCs w:val="24"/>
              </w:rPr>
              <w:t>省略）；</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9、需要通过节能认证，提供节能证书。（确保为商用显示器而非家用显示器）</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10、为了保证产品的合法来源，显示器必须原厂原装，提供不少于3年上门原厂保修。</w:t>
            </w:r>
          </w:p>
          <w:p w:rsidR="00F854EE" w:rsidRDefault="00F854EE">
            <w:pPr>
              <w:spacing w:line="400" w:lineRule="exact"/>
              <w:rPr>
                <w:rFonts w:ascii="仿宋_GB2312" w:eastAsia="仿宋_GB2312"/>
                <w:b/>
                <w:sz w:val="24"/>
                <w:szCs w:val="24"/>
              </w:rPr>
            </w:pPr>
            <w:r>
              <w:rPr>
                <w:rFonts w:ascii="仿宋_GB2312" w:eastAsia="仿宋_GB2312" w:hint="eastAsia"/>
                <w:b/>
                <w:sz w:val="24"/>
                <w:szCs w:val="24"/>
              </w:rPr>
              <w:t>11、参与</w:t>
            </w:r>
            <w:proofErr w:type="gramStart"/>
            <w:r>
              <w:rPr>
                <w:rFonts w:ascii="仿宋_GB2312" w:eastAsia="仿宋_GB2312" w:hint="eastAsia"/>
                <w:b/>
                <w:sz w:val="24"/>
                <w:szCs w:val="24"/>
              </w:rPr>
              <w:t>询</w:t>
            </w:r>
            <w:proofErr w:type="gramEnd"/>
            <w:r>
              <w:rPr>
                <w:rFonts w:ascii="仿宋_GB2312" w:eastAsia="仿宋_GB2312" w:hint="eastAsia"/>
                <w:b/>
                <w:sz w:val="24"/>
                <w:szCs w:val="24"/>
              </w:rPr>
              <w:t>比响应的产品配置不能低于以上配置参数。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1000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60000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4</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内存</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1、同台式电脑主机内的内存品牌一致；</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2、1*16G DDR4 3200Mhz；</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3、为了保证产品的合法来源，必须原厂原装，提供不少于3年原厂保修。</w:t>
            </w:r>
          </w:p>
          <w:p w:rsidR="00F854EE" w:rsidRDefault="00F854EE">
            <w:pPr>
              <w:spacing w:line="400" w:lineRule="exact"/>
              <w:rPr>
                <w:rFonts w:ascii="仿宋_GB2312" w:eastAsia="仿宋_GB2312"/>
                <w:b/>
                <w:sz w:val="24"/>
                <w:szCs w:val="24"/>
              </w:rPr>
            </w:pPr>
            <w:r>
              <w:rPr>
                <w:rFonts w:ascii="仿宋_GB2312" w:eastAsia="仿宋_GB2312" w:hint="eastAsia"/>
                <w:b/>
                <w:sz w:val="24"/>
                <w:szCs w:val="24"/>
              </w:rPr>
              <w:t>4、参与</w:t>
            </w:r>
            <w:proofErr w:type="gramStart"/>
            <w:r>
              <w:rPr>
                <w:rFonts w:ascii="仿宋_GB2312" w:eastAsia="仿宋_GB2312" w:hint="eastAsia"/>
                <w:b/>
                <w:sz w:val="24"/>
                <w:szCs w:val="24"/>
              </w:rPr>
              <w:t>询</w:t>
            </w:r>
            <w:proofErr w:type="gramEnd"/>
            <w:r>
              <w:rPr>
                <w:rFonts w:ascii="仿宋_GB2312" w:eastAsia="仿宋_GB2312" w:hint="eastAsia"/>
                <w:b/>
                <w:sz w:val="24"/>
                <w:szCs w:val="24"/>
              </w:rPr>
              <w:t>比响应的产品配置不能低于以上配置参数。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500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4000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5</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机械硬盘</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1、品牌要求：希捷(Seagate)、西部数据（WD）、东芝（TOSHIBA）；</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2、其他要求：SATA 2T、7200RPM，缓存小于等于256M，配SATA线。</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4、为了保证产品的合法来源，必须原厂原装，提供不少于3年原厂保修。</w:t>
            </w:r>
          </w:p>
          <w:p w:rsidR="00F854EE" w:rsidRDefault="00F854EE">
            <w:pPr>
              <w:spacing w:line="400" w:lineRule="exact"/>
              <w:rPr>
                <w:rFonts w:ascii="仿宋_GB2312" w:eastAsia="仿宋_GB2312"/>
                <w:b/>
                <w:sz w:val="24"/>
                <w:szCs w:val="24"/>
              </w:rPr>
            </w:pPr>
            <w:r>
              <w:rPr>
                <w:rFonts w:ascii="仿宋_GB2312" w:eastAsia="仿宋_GB2312" w:hint="eastAsia"/>
                <w:b/>
                <w:sz w:val="24"/>
                <w:szCs w:val="24"/>
              </w:rPr>
              <w:t>5、参与</w:t>
            </w:r>
            <w:proofErr w:type="gramStart"/>
            <w:r>
              <w:rPr>
                <w:rFonts w:ascii="仿宋_GB2312" w:eastAsia="仿宋_GB2312" w:hint="eastAsia"/>
                <w:b/>
                <w:sz w:val="24"/>
                <w:szCs w:val="24"/>
              </w:rPr>
              <w:t>询</w:t>
            </w:r>
            <w:proofErr w:type="gramEnd"/>
            <w:r>
              <w:rPr>
                <w:rFonts w:ascii="仿宋_GB2312" w:eastAsia="仿宋_GB2312" w:hint="eastAsia"/>
                <w:b/>
                <w:sz w:val="24"/>
                <w:szCs w:val="24"/>
              </w:rPr>
              <w:t>比响应的产品配置不能低于以上配置参数。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500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15000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6</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键盘鼠标套装</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1、品牌要求：戴尔（DELL）、惠普（HP）、宏</w:t>
            </w:r>
            <w:r>
              <w:rPr>
                <w:rFonts w:ascii="宋体" w:hAnsi="宋体" w:cs="宋体" w:hint="eastAsia"/>
                <w:sz w:val="24"/>
                <w:szCs w:val="24"/>
              </w:rPr>
              <w:t>碁</w:t>
            </w:r>
            <w:r>
              <w:rPr>
                <w:rFonts w:ascii="仿宋_GB2312" w:eastAsia="仿宋_GB2312" w:hAnsi="仿宋_GB2312" w:cs="仿宋_GB2312" w:hint="eastAsia"/>
                <w:sz w:val="24"/>
                <w:szCs w:val="24"/>
              </w:rPr>
              <w:t>（</w:t>
            </w:r>
            <w:r>
              <w:rPr>
                <w:rFonts w:ascii="仿宋_GB2312" w:eastAsia="仿宋_GB2312" w:hint="eastAsia"/>
                <w:sz w:val="24"/>
                <w:szCs w:val="24"/>
              </w:rPr>
              <w:t>Acer）、罗技（Logitech）；</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2、键盘：USB有线、配全尺寸键盘和数字小键盘、兼容性强、免驱动，即插即用。</w:t>
            </w:r>
          </w:p>
          <w:p w:rsidR="00F854EE" w:rsidRDefault="00F854EE">
            <w:pPr>
              <w:spacing w:line="400" w:lineRule="exact"/>
              <w:rPr>
                <w:rFonts w:ascii="仿宋_GB2312" w:eastAsia="仿宋_GB2312"/>
                <w:sz w:val="24"/>
                <w:szCs w:val="24"/>
              </w:rPr>
            </w:pPr>
            <w:r>
              <w:rPr>
                <w:rFonts w:ascii="仿宋_GB2312" w:eastAsia="仿宋_GB2312" w:hint="eastAsia"/>
                <w:sz w:val="24"/>
                <w:szCs w:val="24"/>
              </w:rPr>
              <w:t>3、鼠标：USB有线、黑色光电、兼容性强、免驱动，即插即用。</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150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3000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sz w:val="24"/>
                <w:szCs w:val="24"/>
              </w:rPr>
            </w:pPr>
            <w:r>
              <w:rPr>
                <w:rFonts w:ascii="仿宋_GB2312" w:eastAsia="仿宋_GB2312" w:hint="eastAsia"/>
                <w:sz w:val="24"/>
                <w:szCs w:val="24"/>
              </w:rPr>
              <w:t>7</w:t>
            </w:r>
          </w:p>
        </w:tc>
        <w:tc>
          <w:tcPr>
            <w:tcW w:w="10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网线</w:t>
            </w:r>
          </w:p>
        </w:tc>
        <w:tc>
          <w:tcPr>
            <w:tcW w:w="540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spacing w:line="400" w:lineRule="exact"/>
              <w:rPr>
                <w:rFonts w:ascii="仿宋_GB2312" w:eastAsia="仿宋_GB2312"/>
                <w:sz w:val="24"/>
                <w:szCs w:val="24"/>
              </w:rPr>
            </w:pPr>
            <w:r>
              <w:rPr>
                <w:rFonts w:ascii="仿宋_GB2312" w:eastAsia="仿宋_GB2312" w:hint="eastAsia"/>
                <w:sz w:val="24"/>
                <w:szCs w:val="24"/>
              </w:rPr>
              <w:t>千兆成品网线、独立包装、大于等于3米。</w:t>
            </w:r>
          </w:p>
        </w:tc>
        <w:tc>
          <w:tcPr>
            <w:tcW w:w="70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25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sz w:val="24"/>
                <w:szCs w:val="24"/>
              </w:rPr>
            </w:pPr>
            <w:r>
              <w:rPr>
                <w:rFonts w:ascii="仿宋_GB2312" w:eastAsia="仿宋_GB2312" w:hint="eastAsia"/>
                <w:sz w:val="24"/>
                <w:szCs w:val="24"/>
              </w:rPr>
              <w:t>1500</w:t>
            </w:r>
          </w:p>
        </w:tc>
      </w:tr>
      <w:tr w:rsidR="00F854EE" w:rsidTr="00F854EE">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F854EE" w:rsidRDefault="00F854EE">
            <w:pPr>
              <w:jc w:val="center"/>
              <w:rPr>
                <w:rFonts w:ascii="仿宋_GB2312" w:eastAsia="仿宋_GB2312"/>
                <w:b/>
                <w:sz w:val="24"/>
                <w:szCs w:val="24"/>
              </w:rPr>
            </w:pPr>
            <w:r>
              <w:rPr>
                <w:rFonts w:ascii="仿宋_GB2312" w:eastAsia="仿宋_GB2312" w:hint="eastAsia"/>
                <w:b/>
                <w:sz w:val="24"/>
                <w:szCs w:val="24"/>
              </w:rPr>
              <w:t>备注</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F854EE" w:rsidRDefault="00F854EE">
            <w:pPr>
              <w:ind w:firstLineChars="200" w:firstLine="480"/>
              <w:rPr>
                <w:rFonts w:ascii="仿宋_GB2312" w:eastAsia="仿宋_GB2312"/>
                <w:sz w:val="24"/>
                <w:szCs w:val="24"/>
              </w:rPr>
            </w:pPr>
            <w:r>
              <w:rPr>
                <w:rFonts w:ascii="仿宋_GB2312" w:eastAsia="仿宋_GB2312" w:hint="eastAsia"/>
                <w:sz w:val="24"/>
                <w:szCs w:val="24"/>
              </w:rPr>
              <w:t>本次采购所列明的品牌、型号或有关制造商仅供参考，如供应商认为某技术参数为某个品牌或某个规格型号所独有，供应商可参照该参数及该参数在系统中实现的功能要求，选用其它优于或相当于该参数的品牌及规格型号或厂商，是否“优于”或者“相当于”适用由采购人组织的评审委员会进行评审。</w:t>
            </w:r>
          </w:p>
        </w:tc>
      </w:tr>
    </w:tbl>
    <w:p w:rsidR="00F854EE" w:rsidRDefault="00F854EE" w:rsidP="00F854EE">
      <w:pPr>
        <w:rPr>
          <w:rFonts w:ascii="仿宋_GB2312" w:eastAsia="仿宋_GB2312"/>
          <w:b/>
          <w:sz w:val="24"/>
          <w:szCs w:val="24"/>
        </w:rPr>
      </w:pPr>
    </w:p>
    <w:p w:rsidR="00F854EE" w:rsidRDefault="00F854EE" w:rsidP="00F854EE">
      <w:pPr>
        <w:rPr>
          <w:rFonts w:ascii="仿宋_GB2312" w:eastAsia="仿宋_GB2312"/>
          <w:b/>
          <w:sz w:val="32"/>
          <w:szCs w:val="32"/>
        </w:rPr>
      </w:pPr>
      <w:r>
        <w:rPr>
          <w:rFonts w:ascii="仿宋_GB2312" w:eastAsia="仿宋_GB2312" w:hint="eastAsia"/>
          <w:b/>
          <w:sz w:val="32"/>
          <w:szCs w:val="32"/>
        </w:rPr>
        <w:t>三、商务要求</w:t>
      </w:r>
    </w:p>
    <w:tbl>
      <w:tblPr>
        <w:tblW w:w="9855"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5"/>
        <w:gridCol w:w="7936"/>
      </w:tblGrid>
      <w:tr w:rsidR="00F854EE" w:rsidTr="00F854EE">
        <w:trPr>
          <w:trHeight w:val="488"/>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内 容</w:t>
            </w:r>
          </w:p>
        </w:tc>
        <w:tc>
          <w:tcPr>
            <w:tcW w:w="7940"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具 体 要 求</w:t>
            </w:r>
          </w:p>
        </w:tc>
      </w:tr>
      <w:tr w:rsidR="00F854EE" w:rsidTr="00F854EE">
        <w:trPr>
          <w:trHeight w:val="416"/>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验收要求</w:t>
            </w:r>
          </w:p>
        </w:tc>
        <w:tc>
          <w:tcPr>
            <w:tcW w:w="7940"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（1）成交人应在到货前通知采购人，采购人接到通知后指定专人负责接收。交付时双方共同进行到货验收。采购人对货物的验收</w:t>
            </w:r>
            <w:proofErr w:type="gramStart"/>
            <w:r>
              <w:rPr>
                <w:rFonts w:ascii="仿宋_GB2312" w:eastAsia="仿宋_GB2312" w:hAnsi="宋体" w:hint="eastAsia"/>
                <w:bCs/>
                <w:sz w:val="24"/>
                <w:szCs w:val="24"/>
                <w:lang w:val="x-none"/>
              </w:rPr>
              <w:t>不</w:t>
            </w:r>
            <w:proofErr w:type="gramEnd"/>
            <w:r>
              <w:rPr>
                <w:rFonts w:ascii="仿宋_GB2312" w:eastAsia="仿宋_GB2312" w:hAnsi="宋体" w:hint="eastAsia"/>
                <w:bCs/>
                <w:sz w:val="24"/>
                <w:szCs w:val="24"/>
                <w:lang w:val="x-none"/>
              </w:rPr>
              <w:t>视为对该批全部货物的质量认可，若采购人实际使用过程中发现货物质量问题，成交人仍需承担质保责任。</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（2）采购人认为成交人交付的货物不符合合同约定的，有权全部拒收或部分拒收。双方代表在《到货验收文件》签署验收不合格的意见。成交人应在3个工作日或采购人同意的期限内重新按合同约定再次交付。</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（3）双方对到货验收没有异议的，双方代表在《到货验收文件》中签署验收合格的意见。</w:t>
            </w:r>
          </w:p>
          <w:p w:rsidR="00F854EE" w:rsidRDefault="00F854EE">
            <w:pPr>
              <w:rPr>
                <w:rFonts w:ascii="仿宋_GB2312" w:eastAsia="仿宋_GB2312" w:hAnsi="宋体"/>
                <w:b/>
                <w:sz w:val="24"/>
                <w:szCs w:val="24"/>
                <w:lang w:val="x-none"/>
              </w:rPr>
            </w:pPr>
            <w:r>
              <w:rPr>
                <w:rFonts w:ascii="仿宋_GB2312" w:eastAsia="仿宋_GB2312" w:hAnsi="宋体" w:hint="eastAsia"/>
                <w:bCs/>
                <w:sz w:val="24"/>
                <w:szCs w:val="24"/>
                <w:lang w:val="x-none"/>
              </w:rPr>
              <w:t>（4）若成交人</w:t>
            </w:r>
            <w:proofErr w:type="gramStart"/>
            <w:r>
              <w:rPr>
                <w:rFonts w:ascii="仿宋_GB2312" w:eastAsia="仿宋_GB2312" w:hAnsi="宋体" w:hint="eastAsia"/>
                <w:bCs/>
                <w:sz w:val="24"/>
                <w:szCs w:val="24"/>
                <w:lang w:val="x-none"/>
              </w:rPr>
              <w:t>询</w:t>
            </w:r>
            <w:proofErr w:type="gramEnd"/>
            <w:r>
              <w:rPr>
                <w:rFonts w:ascii="仿宋_GB2312" w:eastAsia="仿宋_GB2312" w:hAnsi="宋体" w:hint="eastAsia"/>
                <w:bCs/>
                <w:sz w:val="24"/>
                <w:szCs w:val="24"/>
                <w:lang w:val="x-none"/>
              </w:rPr>
              <w:t>比响应时所提供的货物如在实际供货时已经停产，成交人应参考同期电商平台（京东、苏宁易购、</w:t>
            </w:r>
            <w:proofErr w:type="gramStart"/>
            <w:r>
              <w:rPr>
                <w:rFonts w:ascii="仿宋_GB2312" w:eastAsia="仿宋_GB2312" w:hAnsi="宋体" w:hint="eastAsia"/>
                <w:bCs/>
                <w:sz w:val="24"/>
                <w:szCs w:val="24"/>
                <w:lang w:val="x-none"/>
              </w:rPr>
              <w:t>天猫等</w:t>
            </w:r>
            <w:proofErr w:type="gramEnd"/>
            <w:r>
              <w:rPr>
                <w:rFonts w:ascii="仿宋_GB2312" w:eastAsia="仿宋_GB2312" w:hAnsi="宋体" w:hint="eastAsia"/>
                <w:bCs/>
                <w:sz w:val="24"/>
                <w:szCs w:val="24"/>
                <w:lang w:val="x-none"/>
              </w:rPr>
              <w:t>）货物报价提供同等或更优质的货物。</w:t>
            </w:r>
          </w:p>
        </w:tc>
      </w:tr>
      <w:tr w:rsidR="00F854EE" w:rsidTr="00F854EE">
        <w:trPr>
          <w:trHeight w:val="307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验收标准</w:t>
            </w:r>
          </w:p>
        </w:tc>
        <w:tc>
          <w:tcPr>
            <w:tcW w:w="7940"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（1）货物为原制造商制造的全新产品，无污染，无侵权行为、表面无划损、无任何缺陷隐患，在中国境内可依常规安全合法使用。</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（2）交付验收标准</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依次序对照适用标准为：①符合中华人民共和国国家安全质量标准、环保标准或行业标准；②符合</w:t>
            </w:r>
            <w:proofErr w:type="gramStart"/>
            <w:r>
              <w:rPr>
                <w:rFonts w:ascii="仿宋_GB2312" w:eastAsia="仿宋_GB2312" w:hAnsi="宋体" w:hint="eastAsia"/>
                <w:bCs/>
                <w:sz w:val="24"/>
                <w:szCs w:val="24"/>
                <w:lang w:val="x-none"/>
              </w:rPr>
              <w:t>询</w:t>
            </w:r>
            <w:proofErr w:type="gramEnd"/>
            <w:r>
              <w:rPr>
                <w:rFonts w:ascii="仿宋_GB2312" w:eastAsia="仿宋_GB2312" w:hAnsi="宋体" w:hint="eastAsia"/>
                <w:bCs/>
                <w:sz w:val="24"/>
                <w:szCs w:val="24"/>
                <w:lang w:val="x-none"/>
              </w:rPr>
              <w:t>比采购文件和响应承诺中采购人认可的合理最佳配置、参数及各项要求；③货物来源国官方标准。上述标准必须是有关官方机构发布的最新版本的标准。</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（3）国内制造的产品必须具备出厂合格证。</w:t>
            </w:r>
          </w:p>
          <w:p w:rsidR="00F854EE" w:rsidRDefault="00F854EE">
            <w:pPr>
              <w:rPr>
                <w:rFonts w:ascii="仿宋_GB2312" w:eastAsia="仿宋_GB2312" w:hAnsi="宋体"/>
                <w:b/>
                <w:sz w:val="24"/>
                <w:szCs w:val="24"/>
                <w:lang w:val="x-none"/>
              </w:rPr>
            </w:pPr>
            <w:r>
              <w:rPr>
                <w:rFonts w:ascii="仿宋_GB2312" w:eastAsia="仿宋_GB2312" w:hAnsi="宋体" w:hint="eastAsia"/>
                <w:bCs/>
                <w:sz w:val="24"/>
                <w:szCs w:val="24"/>
                <w:lang w:val="x-none"/>
              </w:rPr>
              <w:t>（4）采购人按成交人提供的供货清单检验产品合格证、使用说明书和其它的技术资料、检查产品及附件是否完整无损。如有损坏、缺件等情况，</w:t>
            </w:r>
            <w:proofErr w:type="gramStart"/>
            <w:r>
              <w:rPr>
                <w:rFonts w:ascii="仿宋_GB2312" w:eastAsia="仿宋_GB2312" w:hAnsi="宋体" w:hint="eastAsia"/>
                <w:bCs/>
                <w:sz w:val="24"/>
                <w:szCs w:val="24"/>
                <w:lang w:val="x-none"/>
              </w:rPr>
              <w:t>由成交人</w:t>
            </w:r>
            <w:proofErr w:type="gramEnd"/>
            <w:r>
              <w:rPr>
                <w:rFonts w:ascii="仿宋_GB2312" w:eastAsia="仿宋_GB2312" w:hAnsi="宋体" w:hint="eastAsia"/>
                <w:bCs/>
                <w:sz w:val="24"/>
                <w:szCs w:val="24"/>
                <w:lang w:val="x-none"/>
              </w:rPr>
              <w:t>自行负责。</w:t>
            </w:r>
          </w:p>
        </w:tc>
      </w:tr>
      <w:tr w:rsidR="00F854EE" w:rsidTr="00F854EE">
        <w:trPr>
          <w:trHeight w:val="4123"/>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rPr>
            </w:pPr>
            <w:r>
              <w:rPr>
                <w:rFonts w:ascii="仿宋_GB2312" w:eastAsia="仿宋_GB2312" w:hAnsi="宋体" w:hint="eastAsia"/>
                <w:b/>
                <w:sz w:val="24"/>
                <w:szCs w:val="24"/>
              </w:rPr>
              <w:t xml:space="preserve">售后服务要求 </w:t>
            </w:r>
          </w:p>
        </w:tc>
        <w:tc>
          <w:tcPr>
            <w:tcW w:w="7940" w:type="dxa"/>
            <w:tcBorders>
              <w:top w:val="single" w:sz="4" w:space="0" w:color="auto"/>
              <w:left w:val="single" w:sz="4" w:space="0" w:color="auto"/>
              <w:bottom w:val="single" w:sz="4" w:space="0" w:color="auto"/>
              <w:right w:val="single" w:sz="4" w:space="0" w:color="auto"/>
            </w:tcBorders>
            <w:vAlign w:val="center"/>
            <w:hideMark/>
          </w:tcPr>
          <w:p w:rsidR="00F854EE" w:rsidRDefault="00F854EE">
            <w:pPr>
              <w:rPr>
                <w:rFonts w:ascii="仿宋_GB2312" w:eastAsia="仿宋_GB2312" w:hAnsi="宋体"/>
                <w:b/>
                <w:sz w:val="24"/>
                <w:szCs w:val="24"/>
                <w:lang w:val="x-none"/>
              </w:rPr>
            </w:pPr>
            <w:r>
              <w:rPr>
                <w:rFonts w:ascii="仿宋_GB2312" w:eastAsia="仿宋_GB2312" w:hAnsi="宋体" w:hint="eastAsia"/>
                <w:b/>
                <w:sz w:val="24"/>
                <w:szCs w:val="24"/>
                <w:lang w:val="x-none"/>
              </w:rPr>
              <w:t>所有设备均须</w:t>
            </w:r>
            <w:proofErr w:type="gramStart"/>
            <w:r>
              <w:rPr>
                <w:rFonts w:ascii="仿宋_GB2312" w:eastAsia="仿宋_GB2312" w:hAnsi="宋体" w:hint="eastAsia"/>
                <w:b/>
                <w:sz w:val="24"/>
                <w:szCs w:val="24"/>
                <w:lang w:val="x-none"/>
              </w:rPr>
              <w:t>由成交人</w:t>
            </w:r>
            <w:proofErr w:type="gramEnd"/>
            <w:r>
              <w:rPr>
                <w:rFonts w:ascii="仿宋_GB2312" w:eastAsia="仿宋_GB2312" w:hAnsi="宋体" w:hint="eastAsia"/>
                <w:b/>
                <w:sz w:val="24"/>
                <w:szCs w:val="24"/>
                <w:lang w:val="x-none"/>
              </w:rPr>
              <w:t>负责送货上门、安装、调试，报价包含此费用。</w:t>
            </w:r>
          </w:p>
          <w:p w:rsidR="00F854EE" w:rsidRDefault="00F854EE">
            <w:pPr>
              <w:rPr>
                <w:rFonts w:ascii="仿宋_GB2312" w:eastAsia="仿宋_GB2312" w:hAnsi="宋体"/>
                <w:b/>
                <w:sz w:val="24"/>
                <w:szCs w:val="24"/>
                <w:lang w:val="x-none"/>
              </w:rPr>
            </w:pPr>
            <w:r>
              <w:rPr>
                <w:rFonts w:ascii="仿宋_GB2312" w:eastAsia="仿宋_GB2312" w:hAnsi="宋体" w:hint="eastAsia"/>
                <w:b/>
                <w:sz w:val="24"/>
                <w:szCs w:val="24"/>
                <w:lang w:val="x-none"/>
              </w:rPr>
              <w:t>免费质保期期限：</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（1）质量保证期：自货物验收交付之日起，质量保证期不少于国家或生产厂家对本项目所涉及货物的质量保证期的要求。具体由</w:t>
            </w:r>
            <w:proofErr w:type="gramStart"/>
            <w:r>
              <w:rPr>
                <w:rFonts w:ascii="仿宋_GB2312" w:eastAsia="仿宋_GB2312" w:hAnsi="宋体" w:hint="eastAsia"/>
                <w:bCs/>
                <w:sz w:val="24"/>
                <w:szCs w:val="24"/>
                <w:lang w:val="x-none"/>
              </w:rPr>
              <w:t>询</w:t>
            </w:r>
            <w:proofErr w:type="gramEnd"/>
            <w:r>
              <w:rPr>
                <w:rFonts w:ascii="仿宋_GB2312" w:eastAsia="仿宋_GB2312" w:hAnsi="宋体" w:hint="eastAsia"/>
                <w:bCs/>
                <w:sz w:val="24"/>
                <w:szCs w:val="24"/>
                <w:lang w:val="x-none"/>
              </w:rPr>
              <w:t>比响应人在</w:t>
            </w:r>
            <w:proofErr w:type="gramStart"/>
            <w:r>
              <w:rPr>
                <w:rFonts w:ascii="仿宋_GB2312" w:eastAsia="仿宋_GB2312" w:hAnsi="宋体" w:hint="eastAsia"/>
                <w:bCs/>
                <w:sz w:val="24"/>
                <w:szCs w:val="24"/>
                <w:lang w:val="x-none"/>
              </w:rPr>
              <w:t>询</w:t>
            </w:r>
            <w:proofErr w:type="gramEnd"/>
            <w:r>
              <w:rPr>
                <w:rFonts w:ascii="仿宋_GB2312" w:eastAsia="仿宋_GB2312" w:hAnsi="宋体" w:hint="eastAsia"/>
                <w:bCs/>
                <w:sz w:val="24"/>
                <w:szCs w:val="24"/>
                <w:lang w:val="x-none"/>
              </w:rPr>
              <w:t>比响应文件中承诺。</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（2）质量保证期内成交人对所供货物实行包修、包换、包退、</w:t>
            </w:r>
            <w:proofErr w:type="gramStart"/>
            <w:r>
              <w:rPr>
                <w:rFonts w:ascii="仿宋_GB2312" w:eastAsia="仿宋_GB2312" w:hAnsi="宋体" w:hint="eastAsia"/>
                <w:bCs/>
                <w:sz w:val="24"/>
                <w:szCs w:val="24"/>
                <w:lang w:val="x-none"/>
              </w:rPr>
              <w:t>包维护</w:t>
            </w:r>
            <w:proofErr w:type="gramEnd"/>
            <w:r>
              <w:rPr>
                <w:rFonts w:ascii="仿宋_GB2312" w:eastAsia="仿宋_GB2312" w:hAnsi="宋体" w:hint="eastAsia"/>
                <w:bCs/>
                <w:sz w:val="24"/>
                <w:szCs w:val="24"/>
                <w:lang w:val="x-none"/>
              </w:rPr>
              <w:t>保养，因采购人使用不当或其他人为因素造成的故障除外；任何时候，成交人均不能免除因货物本身的缺陷所应负的责任。</w:t>
            </w:r>
          </w:p>
          <w:p w:rsidR="00F854EE" w:rsidRDefault="00F854EE">
            <w:pPr>
              <w:rPr>
                <w:rFonts w:ascii="仿宋_GB2312" w:eastAsia="仿宋_GB2312" w:hAnsi="宋体"/>
                <w:bCs/>
                <w:sz w:val="24"/>
                <w:szCs w:val="24"/>
                <w:lang w:val="x-none"/>
              </w:rPr>
            </w:pPr>
            <w:r>
              <w:rPr>
                <w:rFonts w:ascii="仿宋_GB2312" w:eastAsia="仿宋_GB2312" w:hAnsi="宋体" w:hint="eastAsia"/>
                <w:bCs/>
                <w:sz w:val="24"/>
                <w:szCs w:val="24"/>
                <w:lang w:val="x-none"/>
              </w:rPr>
              <w:t>（3）如</w:t>
            </w:r>
            <w:proofErr w:type="gramStart"/>
            <w:r>
              <w:rPr>
                <w:rFonts w:ascii="仿宋_GB2312" w:eastAsia="仿宋_GB2312" w:hAnsi="宋体" w:hint="eastAsia"/>
                <w:bCs/>
                <w:sz w:val="24"/>
                <w:szCs w:val="24"/>
                <w:lang w:val="x-none"/>
              </w:rPr>
              <w:t>属成交人</w:t>
            </w:r>
            <w:proofErr w:type="gramEnd"/>
            <w:r>
              <w:rPr>
                <w:rFonts w:ascii="仿宋_GB2312" w:eastAsia="仿宋_GB2312" w:hAnsi="宋体" w:hint="eastAsia"/>
                <w:bCs/>
                <w:sz w:val="24"/>
                <w:szCs w:val="24"/>
                <w:lang w:val="x-none"/>
              </w:rPr>
              <w:t>所供货物的质量问题，成交人必须保证在接到采购人通知后24小时内无条件更换，相关费用</w:t>
            </w:r>
            <w:proofErr w:type="gramStart"/>
            <w:r>
              <w:rPr>
                <w:rFonts w:ascii="仿宋_GB2312" w:eastAsia="仿宋_GB2312" w:hAnsi="宋体" w:hint="eastAsia"/>
                <w:bCs/>
                <w:sz w:val="24"/>
                <w:szCs w:val="24"/>
                <w:lang w:val="x-none"/>
              </w:rPr>
              <w:t>由成交人</w:t>
            </w:r>
            <w:proofErr w:type="gramEnd"/>
            <w:r>
              <w:rPr>
                <w:rFonts w:ascii="仿宋_GB2312" w:eastAsia="仿宋_GB2312" w:hAnsi="宋体" w:hint="eastAsia"/>
                <w:bCs/>
                <w:sz w:val="24"/>
                <w:szCs w:val="24"/>
                <w:lang w:val="x-none"/>
              </w:rPr>
              <w:t>负责；如因采购人使用不当造成的问题，成交人应积极配合解决，修复或更换，时间最长不超过7天，相关费用由采购人负责。</w:t>
            </w:r>
          </w:p>
          <w:p w:rsidR="00F854EE" w:rsidRDefault="00F854EE">
            <w:pPr>
              <w:rPr>
                <w:rFonts w:ascii="仿宋_GB2312" w:eastAsia="仿宋_GB2312" w:hAnsi="宋体"/>
                <w:sz w:val="24"/>
                <w:szCs w:val="24"/>
                <w:lang w:val="x-none"/>
              </w:rPr>
            </w:pPr>
            <w:r>
              <w:rPr>
                <w:rFonts w:ascii="仿宋_GB2312" w:eastAsia="仿宋_GB2312" w:hAnsi="宋体" w:hint="eastAsia"/>
                <w:bCs/>
                <w:sz w:val="24"/>
                <w:szCs w:val="24"/>
                <w:lang w:val="x-none"/>
              </w:rPr>
              <w:t>（4）质量保证期内成交人提供免费上门服务，在质保期内设置每周7天×24小时技术支持热线电话。如电话响应无法解决，则24小时内到现场且在72小时内处理完毕。若在72小时内仍未能有效解决，成交人须免费提供同档次的设备予采购人临时使用。</w:t>
            </w:r>
          </w:p>
        </w:tc>
      </w:tr>
    </w:tbl>
    <w:p w:rsidR="00F854EE" w:rsidRDefault="00F854EE" w:rsidP="00F854EE">
      <w:bookmarkStart w:id="3" w:name="_GoBack"/>
      <w:bookmarkEnd w:id="3"/>
    </w:p>
    <w:bookmarkEnd w:id="1"/>
    <w:bookmarkEnd w:id="2"/>
    <w:sectPr w:rsidR="00F854EE" w:rsidSect="00092637">
      <w:headerReference w:type="even" r:id="rId8"/>
      <w:headerReference w:type="default" r:id="rId9"/>
      <w:footerReference w:type="even"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43B6ABB5" wp14:editId="51E61944">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03642FBB" wp14:editId="3587CD3C">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092637" w:rsidRPr="00092637">
                            <w:rPr>
                              <w:noProof/>
                              <w:lang w:val="zh-CN"/>
                            </w:rPr>
                            <w:t>8</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092637" w:rsidRPr="00092637">
                      <w:rPr>
                        <w:noProof/>
                        <w:lang w:val="zh-CN"/>
                      </w:rPr>
                      <w:t>8</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38B58E6C" wp14:editId="28258D9E">
          <wp:extent cx="1725295" cy="18097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4437C93"/>
    <w:multiLevelType w:val="multilevel"/>
    <w:tmpl w:val="C7B2AC9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2D997334"/>
    <w:multiLevelType w:val="singleLevel"/>
    <w:tmpl w:val="2D997334"/>
    <w:lvl w:ilvl="0">
      <w:start w:val="1"/>
      <w:numFmt w:val="decimal"/>
      <w:pStyle w:val="2"/>
      <w:lvlText w:val="%1."/>
      <w:lvlJc w:val="left"/>
      <w:pPr>
        <w:tabs>
          <w:tab w:val="num" w:pos="425"/>
        </w:tabs>
        <w:ind w:left="425" w:hanging="425"/>
      </w:pPr>
    </w:lvl>
  </w:abstractNum>
  <w:abstractNum w:abstractNumId="9">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1">
    <w:nsid w:val="32BD461B"/>
    <w:multiLevelType w:val="hybridMultilevel"/>
    <w:tmpl w:val="D3922770"/>
    <w:lvl w:ilvl="0" w:tplc="2D601F2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7">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2A743F"/>
    <w:multiLevelType w:val="singleLevel"/>
    <w:tmpl w:val="4D2A743F"/>
    <w:lvl w:ilvl="0">
      <w:start w:val="3"/>
      <w:numFmt w:val="chineseCounting"/>
      <w:suff w:val="nothing"/>
      <w:lvlText w:val="%1、"/>
      <w:lvlJc w:val="left"/>
      <w:pPr>
        <w:ind w:left="0" w:firstLine="0"/>
      </w:pPr>
    </w:lvl>
  </w:abstractNum>
  <w:abstractNum w:abstractNumId="20">
    <w:nsid w:val="56C137D0"/>
    <w:multiLevelType w:val="singleLevel"/>
    <w:tmpl w:val="56C137D0"/>
    <w:lvl w:ilvl="0">
      <w:start w:val="1"/>
      <w:numFmt w:val="chineseCounting"/>
      <w:suff w:val="nothing"/>
      <w:lvlText w:val="%1、"/>
      <w:lvlJc w:val="left"/>
    </w:lvl>
  </w:abstractNum>
  <w:abstractNum w:abstractNumId="21">
    <w:nsid w:val="56C13BCE"/>
    <w:multiLevelType w:val="singleLevel"/>
    <w:tmpl w:val="56C13BCE"/>
    <w:lvl w:ilvl="0">
      <w:start w:val="1"/>
      <w:numFmt w:val="chineseCounting"/>
      <w:suff w:val="space"/>
      <w:lvlText w:val="（%1）"/>
      <w:lvlJc w:val="left"/>
    </w:lvl>
  </w:abstractNum>
  <w:abstractNum w:abstractNumId="22">
    <w:nsid w:val="56C14431"/>
    <w:multiLevelType w:val="singleLevel"/>
    <w:tmpl w:val="56C14431"/>
    <w:lvl w:ilvl="0">
      <w:start w:val="3"/>
      <w:numFmt w:val="chineseCounting"/>
      <w:suff w:val="nothing"/>
      <w:lvlText w:val="%1、"/>
      <w:lvlJc w:val="left"/>
    </w:lvl>
  </w:abstractNum>
  <w:abstractNum w:abstractNumId="23">
    <w:nsid w:val="56C14547"/>
    <w:multiLevelType w:val="singleLevel"/>
    <w:tmpl w:val="56C14547"/>
    <w:lvl w:ilvl="0">
      <w:start w:val="2"/>
      <w:numFmt w:val="chineseCounting"/>
      <w:suff w:val="space"/>
      <w:lvlText w:val="（%1）"/>
      <w:lvlJc w:val="left"/>
    </w:lvl>
  </w:abstractNum>
  <w:abstractNum w:abstractNumId="24">
    <w:nsid w:val="56C147CB"/>
    <w:multiLevelType w:val="singleLevel"/>
    <w:tmpl w:val="56C147CB"/>
    <w:lvl w:ilvl="0">
      <w:start w:val="4"/>
      <w:numFmt w:val="chineseCounting"/>
      <w:suff w:val="nothing"/>
      <w:lvlText w:val="%1、"/>
      <w:lvlJc w:val="left"/>
    </w:lvl>
  </w:abstractNum>
  <w:abstractNum w:abstractNumId="25">
    <w:nsid w:val="58DDB676"/>
    <w:multiLevelType w:val="singleLevel"/>
    <w:tmpl w:val="58DDB676"/>
    <w:lvl w:ilvl="0">
      <w:start w:val="2"/>
      <w:numFmt w:val="chineseCounting"/>
      <w:suff w:val="nothing"/>
      <w:lvlText w:val="（%1）"/>
      <w:lvlJc w:val="left"/>
      <w:pPr>
        <w:ind w:left="0" w:firstLine="0"/>
      </w:pPr>
    </w:lvl>
  </w:abstractNum>
  <w:abstractNum w:abstractNumId="26">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9">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996041"/>
    <w:multiLevelType w:val="singleLevel"/>
    <w:tmpl w:val="74996041"/>
    <w:lvl w:ilvl="0">
      <w:start w:val="1"/>
      <w:numFmt w:val="chineseCounting"/>
      <w:suff w:val="space"/>
      <w:lvlText w:val="（%1）"/>
      <w:lvlJc w:val="left"/>
      <w:rPr>
        <w:rFonts w:hint="eastAsia"/>
      </w:rPr>
    </w:lvl>
  </w:abstractNum>
  <w:abstractNum w:abstractNumId="32">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28"/>
  </w:num>
  <w:num w:numId="3">
    <w:abstractNumId w:val="32"/>
  </w:num>
  <w:num w:numId="4">
    <w:abstractNumId w:val="16"/>
  </w:num>
  <w:num w:numId="5">
    <w:abstractNumId w:val="12"/>
  </w:num>
  <w:num w:numId="6">
    <w:abstractNumId w:val="1"/>
  </w:num>
  <w:num w:numId="7">
    <w:abstractNumId w:val="29"/>
  </w:num>
  <w:num w:numId="8">
    <w:abstractNumId w:val="26"/>
  </w:num>
  <w:num w:numId="9">
    <w:abstractNumId w:val="2"/>
  </w:num>
  <w:num w:numId="10">
    <w:abstractNumId w:val="7"/>
  </w:num>
  <w:num w:numId="11">
    <w:abstractNumId w:val="15"/>
  </w:num>
  <w:num w:numId="12">
    <w:abstractNumId w:val="13"/>
  </w:num>
  <w:num w:numId="13">
    <w:abstractNumId w:val="14"/>
  </w:num>
  <w:num w:numId="14">
    <w:abstractNumId w:val="5"/>
  </w:num>
  <w:num w:numId="15">
    <w:abstractNumId w:val="17"/>
  </w:num>
  <w:num w:numId="16">
    <w:abstractNumId w:val="27"/>
  </w:num>
  <w:num w:numId="17">
    <w:abstractNumId w:val="25"/>
    <w:lvlOverride w:ilvl="0">
      <w:startOverride w:val="2"/>
    </w:lvlOverride>
  </w:num>
  <w:num w:numId="18">
    <w:abstractNumId w:val="30"/>
  </w:num>
  <w:num w:numId="19">
    <w:abstractNumId w:val="18"/>
  </w:num>
  <w:num w:numId="20">
    <w:abstractNumId w:val="19"/>
    <w:lvlOverride w:ilvl="0">
      <w:startOverride w:val="3"/>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22"/>
  </w:num>
  <w:num w:numId="27">
    <w:abstractNumId w:val="31"/>
  </w:num>
  <w:num w:numId="28">
    <w:abstractNumId w:val="23"/>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8"/>
    <w:lvlOverride w:ilvl="0">
      <w:startOverride w:val="1"/>
    </w:lvlOverride>
  </w:num>
  <w:num w:numId="33">
    <w:abstractNumId w:val="19"/>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92637"/>
    <w:rsid w:val="000C18F8"/>
    <w:rsid w:val="000E40F9"/>
    <w:rsid w:val="000F66FB"/>
    <w:rsid w:val="00101EB7"/>
    <w:rsid w:val="00107658"/>
    <w:rsid w:val="00137CFD"/>
    <w:rsid w:val="0015718E"/>
    <w:rsid w:val="00160DBF"/>
    <w:rsid w:val="00185D13"/>
    <w:rsid w:val="001A61A1"/>
    <w:rsid w:val="001B74ED"/>
    <w:rsid w:val="001D0562"/>
    <w:rsid w:val="001F3A75"/>
    <w:rsid w:val="001F7A66"/>
    <w:rsid w:val="002026B6"/>
    <w:rsid w:val="002651D2"/>
    <w:rsid w:val="00280F8B"/>
    <w:rsid w:val="00386B3D"/>
    <w:rsid w:val="003D5267"/>
    <w:rsid w:val="00414D8B"/>
    <w:rsid w:val="00420D73"/>
    <w:rsid w:val="00494A2A"/>
    <w:rsid w:val="004A58F6"/>
    <w:rsid w:val="004C27AF"/>
    <w:rsid w:val="004F17D5"/>
    <w:rsid w:val="005130D5"/>
    <w:rsid w:val="0053311F"/>
    <w:rsid w:val="00535ABE"/>
    <w:rsid w:val="00581FA7"/>
    <w:rsid w:val="006215EE"/>
    <w:rsid w:val="0063038C"/>
    <w:rsid w:val="00630807"/>
    <w:rsid w:val="0069367F"/>
    <w:rsid w:val="006975E0"/>
    <w:rsid w:val="006A7505"/>
    <w:rsid w:val="006E28E7"/>
    <w:rsid w:val="00701236"/>
    <w:rsid w:val="007C52CA"/>
    <w:rsid w:val="007D0077"/>
    <w:rsid w:val="007F77ED"/>
    <w:rsid w:val="00812D1A"/>
    <w:rsid w:val="0081758C"/>
    <w:rsid w:val="00881404"/>
    <w:rsid w:val="00883903"/>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854EE"/>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25">
      <w:bodyDiv w:val="1"/>
      <w:marLeft w:val="0"/>
      <w:marRight w:val="0"/>
      <w:marTop w:val="0"/>
      <w:marBottom w:val="0"/>
      <w:divBdr>
        <w:top w:val="none" w:sz="0" w:space="0" w:color="auto"/>
        <w:left w:val="none" w:sz="0" w:space="0" w:color="auto"/>
        <w:bottom w:val="none" w:sz="0" w:space="0" w:color="auto"/>
        <w:right w:val="none" w:sz="0" w:space="0" w:color="auto"/>
      </w:divBdr>
    </w:div>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51949512">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3805</Characters>
  <Application>Microsoft Office Word</Application>
  <DocSecurity>0</DocSecurity>
  <Lines>31</Lines>
  <Paragraphs>8</Paragraphs>
  <ScaleCrop>false</ScaleCrop>
  <Company>HP Inc.</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5</cp:revision>
  <cp:lastPrinted>2020-11-11T01:24:00Z</cp:lastPrinted>
  <dcterms:created xsi:type="dcterms:W3CDTF">2023-04-11T09:57:00Z</dcterms:created>
  <dcterms:modified xsi:type="dcterms:W3CDTF">2023-04-13T07:00:00Z</dcterms:modified>
</cp:coreProperties>
</file>